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37501D" w14:textId="77777777" w:rsidR="007C3A2D" w:rsidRDefault="007C3A2D" w:rsidP="00B376CE">
      <w:pPr>
        <w:pStyle w:val="PlainText"/>
        <w:rPr>
          <w:rFonts w:asciiTheme="majorBidi" w:hAnsiTheme="majorBidi" w:cstheme="majorBidi"/>
          <w:i/>
          <w:iCs/>
          <w:color w:val="FF0000"/>
          <w:sz w:val="24"/>
          <w:szCs w:val="24"/>
        </w:rPr>
      </w:pPr>
    </w:p>
    <w:p w14:paraId="5DAB6C7B" w14:textId="77777777" w:rsidR="007C3A2D" w:rsidRDefault="007C3A2D" w:rsidP="00B376CE">
      <w:pPr>
        <w:pStyle w:val="PlainText"/>
        <w:rPr>
          <w:rFonts w:asciiTheme="majorBidi" w:hAnsiTheme="majorBidi" w:cstheme="majorBidi"/>
          <w:i/>
          <w:iCs/>
          <w:color w:val="FF0000"/>
          <w:sz w:val="24"/>
          <w:szCs w:val="24"/>
        </w:rPr>
      </w:pPr>
    </w:p>
    <w:p w14:paraId="02EB378F" w14:textId="77777777" w:rsidR="007C3A2D" w:rsidRDefault="007C3A2D" w:rsidP="00B376CE">
      <w:pPr>
        <w:pStyle w:val="PlainText"/>
        <w:rPr>
          <w:rFonts w:asciiTheme="majorBidi" w:hAnsiTheme="majorBidi" w:cstheme="majorBidi"/>
          <w:i/>
          <w:iCs/>
          <w:color w:val="FF0000"/>
          <w:sz w:val="24"/>
          <w:szCs w:val="24"/>
        </w:rPr>
      </w:pPr>
    </w:p>
    <w:p w14:paraId="6A05A809" w14:textId="77777777" w:rsidR="007C3A2D" w:rsidRDefault="007C3A2D" w:rsidP="00B376CE">
      <w:pPr>
        <w:pStyle w:val="PlainText"/>
        <w:rPr>
          <w:rFonts w:asciiTheme="majorBidi" w:hAnsiTheme="majorBidi" w:cstheme="majorBidi"/>
          <w:i/>
          <w:iCs/>
          <w:color w:val="FF0000"/>
          <w:sz w:val="24"/>
          <w:szCs w:val="24"/>
        </w:rPr>
      </w:pPr>
    </w:p>
    <w:p w14:paraId="5A39BBE3" w14:textId="77777777" w:rsidR="007C3A2D" w:rsidRDefault="007C3A2D" w:rsidP="00B376CE">
      <w:pPr>
        <w:pStyle w:val="PlainText"/>
        <w:rPr>
          <w:rFonts w:asciiTheme="majorBidi" w:hAnsiTheme="majorBidi" w:cstheme="majorBidi"/>
          <w:i/>
          <w:iCs/>
          <w:color w:val="FF0000"/>
          <w:sz w:val="24"/>
          <w:szCs w:val="24"/>
        </w:rPr>
      </w:pPr>
    </w:p>
    <w:p w14:paraId="41C8F396" w14:textId="0640982C" w:rsidR="007C3A2D" w:rsidRDefault="008730A1" w:rsidP="00B376CE">
      <w:pPr>
        <w:spacing w:after="0" w:line="240" w:lineRule="auto"/>
        <w:jc w:val="center"/>
      </w:pPr>
      <w:r>
        <w:rPr>
          <w:noProof/>
        </w:rPr>
        <w:drawing>
          <wp:inline distT="0" distB="0" distL="0" distR="0" wp14:anchorId="771A96CA" wp14:editId="72B49A50">
            <wp:extent cx="4733544" cy="2828544"/>
            <wp:effectExtent l="0" t="0" r="0" b="0"/>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733544" cy="2828544"/>
                    </a:xfrm>
                    <a:prstGeom prst="rect">
                      <a:avLst/>
                    </a:prstGeom>
                  </pic:spPr>
                </pic:pic>
              </a:graphicData>
            </a:graphic>
          </wp:inline>
        </w:drawing>
      </w:r>
    </w:p>
    <w:p w14:paraId="72A3D3EC" w14:textId="77777777" w:rsidR="007C3A2D" w:rsidRDefault="007C3A2D" w:rsidP="00B376CE">
      <w:pPr>
        <w:spacing w:after="0" w:line="240" w:lineRule="auto"/>
      </w:pPr>
    </w:p>
    <w:p w14:paraId="0D0B940D" w14:textId="77777777" w:rsidR="007C3A2D" w:rsidRDefault="007C3A2D" w:rsidP="00B376CE">
      <w:pPr>
        <w:spacing w:after="0" w:line="240" w:lineRule="auto"/>
      </w:pPr>
    </w:p>
    <w:p w14:paraId="0E27B00A" w14:textId="77777777" w:rsidR="007C3A2D" w:rsidRDefault="007C3A2D" w:rsidP="00B376CE">
      <w:pPr>
        <w:spacing w:after="0" w:line="240" w:lineRule="auto"/>
      </w:pPr>
    </w:p>
    <w:p w14:paraId="4F3E2D3B" w14:textId="58246399" w:rsidR="007C3A2D" w:rsidRDefault="2BCAECB2" w:rsidP="79CC458D">
      <w:pPr>
        <w:spacing w:after="0" w:line="240" w:lineRule="auto"/>
        <w:jc w:val="center"/>
        <w:rPr>
          <w:b/>
          <w:bCs/>
          <w:sz w:val="48"/>
          <w:szCs w:val="48"/>
        </w:rPr>
      </w:pPr>
      <w:r w:rsidRPr="210AD1DB">
        <w:rPr>
          <w:b/>
          <w:bCs/>
          <w:sz w:val="48"/>
          <w:szCs w:val="48"/>
        </w:rPr>
        <w:t>Power Equipment Technology</w:t>
      </w:r>
    </w:p>
    <w:p w14:paraId="5E954C30" w14:textId="77777777" w:rsidR="00140A15" w:rsidRPr="00D5237A" w:rsidRDefault="00140A15" w:rsidP="00B376CE">
      <w:pPr>
        <w:spacing w:after="0" w:line="240" w:lineRule="auto"/>
        <w:jc w:val="center"/>
        <w:rPr>
          <w:b/>
          <w:sz w:val="48"/>
        </w:rPr>
      </w:pPr>
    </w:p>
    <w:p w14:paraId="249A4C9F" w14:textId="4D07C333" w:rsidR="007C3A2D" w:rsidRPr="00D5237A" w:rsidRDefault="007C3A2D" w:rsidP="43D827BA">
      <w:pPr>
        <w:spacing w:after="0" w:line="240" w:lineRule="auto"/>
        <w:jc w:val="center"/>
        <w:rPr>
          <w:b/>
          <w:bCs/>
          <w:sz w:val="72"/>
          <w:szCs w:val="72"/>
        </w:rPr>
      </w:pPr>
      <w:r w:rsidRPr="44B21749">
        <w:rPr>
          <w:b/>
          <w:bCs/>
          <w:sz w:val="72"/>
          <w:szCs w:val="72"/>
        </w:rPr>
        <w:t>Safety and Health Pla</w:t>
      </w:r>
      <w:r w:rsidR="48030378" w:rsidRPr="44B21749">
        <w:rPr>
          <w:b/>
          <w:bCs/>
          <w:sz w:val="72"/>
          <w:szCs w:val="72"/>
        </w:rPr>
        <w:t>n</w:t>
      </w:r>
    </w:p>
    <w:p w14:paraId="70E04132" w14:textId="1C30D289" w:rsidR="41A9D00C" w:rsidRDefault="41A9D00C" w:rsidP="41A9D00C">
      <w:pPr>
        <w:spacing w:after="0" w:line="240" w:lineRule="auto"/>
        <w:jc w:val="center"/>
        <w:rPr>
          <w:b/>
          <w:bCs/>
          <w:sz w:val="72"/>
          <w:szCs w:val="72"/>
        </w:rPr>
      </w:pPr>
    </w:p>
    <w:p w14:paraId="675CDE8A" w14:textId="4F73A10E" w:rsidR="65540FAD" w:rsidRDefault="65540FAD" w:rsidP="41A9D00C">
      <w:pPr>
        <w:spacing w:after="0" w:line="240" w:lineRule="auto"/>
        <w:jc w:val="center"/>
        <w:rPr>
          <w:b/>
          <w:bCs/>
          <w:sz w:val="72"/>
          <w:szCs w:val="72"/>
        </w:rPr>
      </w:pPr>
    </w:p>
    <w:p w14:paraId="07FA5A4C" w14:textId="7F9437AE" w:rsidR="43D827BA" w:rsidRDefault="43D827BA" w:rsidP="43D827BA">
      <w:pPr>
        <w:spacing w:after="0" w:line="240" w:lineRule="auto"/>
        <w:jc w:val="center"/>
        <w:rPr>
          <w:b/>
          <w:bCs/>
          <w:sz w:val="72"/>
          <w:szCs w:val="72"/>
        </w:rPr>
      </w:pPr>
    </w:p>
    <w:p w14:paraId="51E4082B" w14:textId="63169936" w:rsidR="0102F86F" w:rsidRDefault="0102F86F" w:rsidP="43D827BA">
      <w:pPr>
        <w:spacing w:after="0" w:line="240" w:lineRule="auto"/>
        <w:jc w:val="center"/>
        <w:rPr>
          <w:b/>
          <w:bCs/>
          <w:sz w:val="72"/>
          <w:szCs w:val="72"/>
        </w:rPr>
      </w:pPr>
    </w:p>
    <w:p w14:paraId="2A20BFA7" w14:textId="30DAF1CA" w:rsidR="020AE06D" w:rsidRDefault="020AE06D" w:rsidP="2DDBDEBD">
      <w:pPr>
        <w:spacing w:after="0" w:line="240" w:lineRule="auto"/>
        <w:jc w:val="center"/>
        <w:rPr>
          <w:b/>
          <w:bCs/>
          <w:sz w:val="72"/>
          <w:szCs w:val="72"/>
        </w:rPr>
      </w:pPr>
    </w:p>
    <w:p w14:paraId="4FEEFEBA" w14:textId="56025599" w:rsidR="61D66735" w:rsidRDefault="61D66735" w:rsidP="61D66735">
      <w:pPr>
        <w:spacing w:after="0" w:line="240" w:lineRule="auto"/>
        <w:jc w:val="center"/>
        <w:rPr>
          <w:b/>
          <w:bCs/>
          <w:sz w:val="72"/>
          <w:szCs w:val="72"/>
        </w:rPr>
      </w:pPr>
    </w:p>
    <w:p w14:paraId="3656B9AB" w14:textId="77777777" w:rsidR="007C3A2D" w:rsidRDefault="007C3A2D" w:rsidP="00B376CE">
      <w:pPr>
        <w:pStyle w:val="PlainText"/>
        <w:rPr>
          <w:rFonts w:asciiTheme="minorHAnsi" w:hAnsiTheme="minorHAnsi" w:cstheme="minorHAnsi"/>
          <w:b/>
          <w:bCs/>
          <w:color w:val="4A42EE"/>
          <w:sz w:val="28"/>
          <w:szCs w:val="28"/>
        </w:rPr>
      </w:pPr>
    </w:p>
    <w:sdt>
      <w:sdtPr>
        <w:rPr>
          <w:rFonts w:asciiTheme="minorHAnsi" w:eastAsiaTheme="minorHAnsi" w:hAnsiTheme="minorHAnsi" w:cstheme="minorBidi"/>
          <w:b w:val="0"/>
          <w:color w:val="auto"/>
          <w:sz w:val="22"/>
          <w:szCs w:val="22"/>
        </w:rPr>
        <w:id w:val="2084710475"/>
        <w:docPartObj>
          <w:docPartGallery w:val="Table of Contents"/>
          <w:docPartUnique/>
        </w:docPartObj>
      </w:sdtPr>
      <w:sdtContent>
        <w:p w14:paraId="781B4AB4" w14:textId="1FA1E18E" w:rsidR="005E04B7" w:rsidRDefault="38DEF13F" w:rsidP="2CE34BE4">
          <w:pPr>
            <w:pStyle w:val="TOCHeading"/>
            <w:spacing w:before="0" w:line="240" w:lineRule="auto"/>
            <w:rPr>
              <w:rFonts w:ascii="Calibri" w:eastAsia="Calibri" w:hAnsi="Calibri" w:cs="Calibri"/>
            </w:rPr>
          </w:pPr>
          <w:r w:rsidRPr="2CE34BE4">
            <w:rPr>
              <w:rFonts w:ascii="Calibri" w:eastAsia="Calibri" w:hAnsi="Calibri" w:cs="Calibri"/>
            </w:rPr>
            <w:t>Table of C</w:t>
          </w:r>
          <w:r w:rsidR="005E04B7" w:rsidRPr="2CE34BE4">
            <w:rPr>
              <w:rFonts w:ascii="Calibri" w:eastAsia="Calibri" w:hAnsi="Calibri" w:cs="Calibri"/>
            </w:rPr>
            <w:t>ontents</w:t>
          </w:r>
        </w:p>
        <w:p w14:paraId="5AC403C6" w14:textId="493FD858" w:rsidR="00917324" w:rsidRDefault="00211763" w:rsidP="00917324">
          <w:pPr>
            <w:pStyle w:val="TOC1"/>
            <w:spacing w:after="0"/>
            <w:rPr>
              <w:rFonts w:eastAsiaTheme="minorEastAsia"/>
              <w:noProof/>
            </w:rPr>
          </w:pPr>
          <w:r>
            <w:fldChar w:fldCharType="begin"/>
          </w:r>
          <w:r w:rsidR="00080CE5">
            <w:instrText>TOC \o "1-3" \h \z \u</w:instrText>
          </w:r>
          <w:r>
            <w:fldChar w:fldCharType="separate"/>
          </w:r>
          <w:hyperlink w:anchor="_Toc156997261" w:history="1">
            <w:r w:rsidR="00917324" w:rsidRPr="00DB5C29">
              <w:rPr>
                <w:rStyle w:val="Hyperlink"/>
                <w:noProof/>
              </w:rPr>
              <w:t>Safety and Health Plan Introduction</w:t>
            </w:r>
            <w:r w:rsidR="00917324">
              <w:rPr>
                <w:noProof/>
                <w:webHidden/>
              </w:rPr>
              <w:tab/>
            </w:r>
            <w:r w:rsidR="00917324">
              <w:rPr>
                <w:noProof/>
                <w:webHidden/>
              </w:rPr>
              <w:fldChar w:fldCharType="begin"/>
            </w:r>
            <w:r w:rsidR="00917324">
              <w:rPr>
                <w:noProof/>
                <w:webHidden/>
              </w:rPr>
              <w:instrText xml:space="preserve"> PAGEREF _Toc156997261 \h </w:instrText>
            </w:r>
            <w:r w:rsidR="00917324">
              <w:rPr>
                <w:noProof/>
                <w:webHidden/>
              </w:rPr>
            </w:r>
            <w:r w:rsidR="00917324">
              <w:rPr>
                <w:noProof/>
                <w:webHidden/>
              </w:rPr>
              <w:fldChar w:fldCharType="separate"/>
            </w:r>
            <w:r w:rsidR="00917324">
              <w:rPr>
                <w:noProof/>
                <w:webHidden/>
              </w:rPr>
              <w:t>3</w:t>
            </w:r>
            <w:r w:rsidR="00917324">
              <w:rPr>
                <w:noProof/>
                <w:webHidden/>
              </w:rPr>
              <w:fldChar w:fldCharType="end"/>
            </w:r>
          </w:hyperlink>
        </w:p>
        <w:p w14:paraId="2CD1B6D8" w14:textId="2044A037" w:rsidR="00917324" w:rsidRDefault="00917324" w:rsidP="00917324">
          <w:pPr>
            <w:pStyle w:val="TOC1"/>
            <w:spacing w:after="0"/>
            <w:rPr>
              <w:rFonts w:eastAsiaTheme="minorEastAsia"/>
              <w:noProof/>
            </w:rPr>
          </w:pPr>
          <w:hyperlink w:anchor="_Toc156997262" w:history="1">
            <w:r w:rsidRPr="00DB5C29">
              <w:rPr>
                <w:rStyle w:val="Hyperlink"/>
                <w:noProof/>
              </w:rPr>
              <w:t>Emergency Procedures</w:t>
            </w:r>
            <w:r>
              <w:rPr>
                <w:noProof/>
                <w:webHidden/>
              </w:rPr>
              <w:tab/>
            </w:r>
            <w:r>
              <w:rPr>
                <w:noProof/>
                <w:webHidden/>
              </w:rPr>
              <w:fldChar w:fldCharType="begin"/>
            </w:r>
            <w:r>
              <w:rPr>
                <w:noProof/>
                <w:webHidden/>
              </w:rPr>
              <w:instrText xml:space="preserve"> PAGEREF _Toc156997262 \h </w:instrText>
            </w:r>
            <w:r>
              <w:rPr>
                <w:noProof/>
                <w:webHidden/>
              </w:rPr>
            </w:r>
            <w:r>
              <w:rPr>
                <w:noProof/>
                <w:webHidden/>
              </w:rPr>
              <w:fldChar w:fldCharType="separate"/>
            </w:r>
            <w:r>
              <w:rPr>
                <w:noProof/>
                <w:webHidden/>
              </w:rPr>
              <w:t>3</w:t>
            </w:r>
            <w:r>
              <w:rPr>
                <w:noProof/>
                <w:webHidden/>
              </w:rPr>
              <w:fldChar w:fldCharType="end"/>
            </w:r>
          </w:hyperlink>
        </w:p>
        <w:p w14:paraId="0460563D" w14:textId="714D1B76" w:rsidR="00917324" w:rsidRDefault="00917324" w:rsidP="00917324">
          <w:pPr>
            <w:pStyle w:val="TOC2"/>
            <w:tabs>
              <w:tab w:val="right" w:leader="dot" w:pos="10790"/>
            </w:tabs>
            <w:spacing w:after="0"/>
            <w:rPr>
              <w:rFonts w:eastAsiaTheme="minorEastAsia"/>
              <w:noProof/>
            </w:rPr>
          </w:pPr>
          <w:hyperlink w:anchor="_Toc156997263" w:history="1">
            <w:r w:rsidRPr="00DB5C29">
              <w:rPr>
                <w:rStyle w:val="Hyperlink"/>
                <w:noProof/>
              </w:rPr>
              <w:t>Reporting Accidents and Injuries</w:t>
            </w:r>
            <w:r>
              <w:rPr>
                <w:noProof/>
                <w:webHidden/>
              </w:rPr>
              <w:tab/>
            </w:r>
            <w:r>
              <w:rPr>
                <w:noProof/>
                <w:webHidden/>
              </w:rPr>
              <w:fldChar w:fldCharType="begin"/>
            </w:r>
            <w:r>
              <w:rPr>
                <w:noProof/>
                <w:webHidden/>
              </w:rPr>
              <w:instrText xml:space="preserve"> PAGEREF _Toc156997263 \h </w:instrText>
            </w:r>
            <w:r>
              <w:rPr>
                <w:noProof/>
                <w:webHidden/>
              </w:rPr>
            </w:r>
            <w:r>
              <w:rPr>
                <w:noProof/>
                <w:webHidden/>
              </w:rPr>
              <w:fldChar w:fldCharType="separate"/>
            </w:r>
            <w:r>
              <w:rPr>
                <w:noProof/>
                <w:webHidden/>
              </w:rPr>
              <w:t>3</w:t>
            </w:r>
            <w:r>
              <w:rPr>
                <w:noProof/>
                <w:webHidden/>
              </w:rPr>
              <w:fldChar w:fldCharType="end"/>
            </w:r>
          </w:hyperlink>
        </w:p>
        <w:p w14:paraId="7ED9067F" w14:textId="08D0DF80" w:rsidR="00917324" w:rsidRDefault="00917324" w:rsidP="00917324">
          <w:pPr>
            <w:pStyle w:val="TOC2"/>
            <w:tabs>
              <w:tab w:val="right" w:leader="dot" w:pos="10790"/>
            </w:tabs>
            <w:spacing w:after="0"/>
            <w:rPr>
              <w:rFonts w:eastAsiaTheme="minorEastAsia"/>
              <w:noProof/>
            </w:rPr>
          </w:pPr>
          <w:hyperlink w:anchor="_Toc156997264" w:history="1">
            <w:r w:rsidRPr="00DB5C29">
              <w:rPr>
                <w:rStyle w:val="Hyperlink"/>
                <w:noProof/>
              </w:rPr>
              <w:t>Managing Chemical Spills</w:t>
            </w:r>
            <w:r>
              <w:rPr>
                <w:noProof/>
                <w:webHidden/>
              </w:rPr>
              <w:tab/>
            </w:r>
            <w:r>
              <w:rPr>
                <w:noProof/>
                <w:webHidden/>
              </w:rPr>
              <w:fldChar w:fldCharType="begin"/>
            </w:r>
            <w:r>
              <w:rPr>
                <w:noProof/>
                <w:webHidden/>
              </w:rPr>
              <w:instrText xml:space="preserve"> PAGEREF _Toc156997264 \h </w:instrText>
            </w:r>
            <w:r>
              <w:rPr>
                <w:noProof/>
                <w:webHidden/>
              </w:rPr>
            </w:r>
            <w:r>
              <w:rPr>
                <w:noProof/>
                <w:webHidden/>
              </w:rPr>
              <w:fldChar w:fldCharType="separate"/>
            </w:r>
            <w:r>
              <w:rPr>
                <w:noProof/>
                <w:webHidden/>
              </w:rPr>
              <w:t>3</w:t>
            </w:r>
            <w:r>
              <w:rPr>
                <w:noProof/>
                <w:webHidden/>
              </w:rPr>
              <w:fldChar w:fldCharType="end"/>
            </w:r>
          </w:hyperlink>
        </w:p>
        <w:p w14:paraId="66DB3A02" w14:textId="3195CA97" w:rsidR="00917324" w:rsidRDefault="00917324" w:rsidP="00917324">
          <w:pPr>
            <w:pStyle w:val="TOC2"/>
            <w:tabs>
              <w:tab w:val="right" w:leader="dot" w:pos="10790"/>
            </w:tabs>
            <w:spacing w:after="0"/>
            <w:rPr>
              <w:rStyle w:val="Hyperlink"/>
              <w:noProof/>
            </w:rPr>
          </w:pPr>
          <w:hyperlink w:anchor="_Toc156997265" w:history="1">
            <w:r w:rsidRPr="00DB5C29">
              <w:rPr>
                <w:rStyle w:val="Hyperlink"/>
                <w:noProof/>
              </w:rPr>
              <w:t>Hazard Communication</w:t>
            </w:r>
            <w:r>
              <w:rPr>
                <w:noProof/>
                <w:webHidden/>
              </w:rPr>
              <w:tab/>
            </w:r>
            <w:r>
              <w:rPr>
                <w:noProof/>
                <w:webHidden/>
              </w:rPr>
              <w:fldChar w:fldCharType="begin"/>
            </w:r>
            <w:r>
              <w:rPr>
                <w:noProof/>
                <w:webHidden/>
              </w:rPr>
              <w:instrText xml:space="preserve"> PAGEREF _Toc156997265 \h </w:instrText>
            </w:r>
            <w:r>
              <w:rPr>
                <w:noProof/>
                <w:webHidden/>
              </w:rPr>
            </w:r>
            <w:r>
              <w:rPr>
                <w:noProof/>
                <w:webHidden/>
              </w:rPr>
              <w:fldChar w:fldCharType="separate"/>
            </w:r>
            <w:r>
              <w:rPr>
                <w:noProof/>
                <w:webHidden/>
              </w:rPr>
              <w:t>3</w:t>
            </w:r>
            <w:r>
              <w:rPr>
                <w:noProof/>
                <w:webHidden/>
              </w:rPr>
              <w:fldChar w:fldCharType="end"/>
            </w:r>
          </w:hyperlink>
        </w:p>
        <w:p w14:paraId="28A94050" w14:textId="77777777" w:rsidR="00917324" w:rsidRPr="00917324" w:rsidRDefault="00917324" w:rsidP="00917324">
          <w:pPr>
            <w:rPr>
              <w:noProof/>
            </w:rPr>
          </w:pPr>
        </w:p>
        <w:p w14:paraId="034D52F2" w14:textId="7426DE61" w:rsidR="00917324" w:rsidRDefault="00917324" w:rsidP="00917324">
          <w:pPr>
            <w:pStyle w:val="TOC1"/>
            <w:spacing w:after="0"/>
            <w:rPr>
              <w:rFonts w:eastAsiaTheme="minorEastAsia"/>
              <w:noProof/>
            </w:rPr>
          </w:pPr>
          <w:hyperlink w:anchor="_Toc156997266" w:history="1">
            <w:r w:rsidRPr="00DB5C29">
              <w:rPr>
                <w:rStyle w:val="Hyperlink"/>
                <w:noProof/>
              </w:rPr>
              <w:t>Power Equipment Technology Program-Specific Recommended Daily, Weekly, Monthly and Annual Reviews</w:t>
            </w:r>
            <w:r>
              <w:rPr>
                <w:noProof/>
                <w:webHidden/>
              </w:rPr>
              <w:tab/>
            </w:r>
            <w:r>
              <w:rPr>
                <w:noProof/>
                <w:webHidden/>
              </w:rPr>
              <w:fldChar w:fldCharType="begin"/>
            </w:r>
            <w:r>
              <w:rPr>
                <w:noProof/>
                <w:webHidden/>
              </w:rPr>
              <w:instrText xml:space="preserve"> PAGEREF _Toc156997266 \h </w:instrText>
            </w:r>
            <w:r>
              <w:rPr>
                <w:noProof/>
                <w:webHidden/>
              </w:rPr>
            </w:r>
            <w:r>
              <w:rPr>
                <w:noProof/>
                <w:webHidden/>
              </w:rPr>
              <w:fldChar w:fldCharType="separate"/>
            </w:r>
            <w:r>
              <w:rPr>
                <w:noProof/>
                <w:webHidden/>
              </w:rPr>
              <w:t>4</w:t>
            </w:r>
            <w:r>
              <w:rPr>
                <w:noProof/>
                <w:webHidden/>
              </w:rPr>
              <w:fldChar w:fldCharType="end"/>
            </w:r>
          </w:hyperlink>
        </w:p>
        <w:p w14:paraId="4873B6D3" w14:textId="0ECB0BCD" w:rsidR="00917324" w:rsidRDefault="00917324" w:rsidP="00917324">
          <w:pPr>
            <w:pStyle w:val="TOC1"/>
            <w:spacing w:after="0"/>
            <w:rPr>
              <w:rFonts w:eastAsiaTheme="minorEastAsia"/>
              <w:noProof/>
            </w:rPr>
          </w:pPr>
          <w:hyperlink w:anchor="_Toc156997267" w:history="1">
            <w:r w:rsidRPr="00DB5C29">
              <w:rPr>
                <w:rStyle w:val="Hyperlink"/>
                <w:noProof/>
              </w:rPr>
              <w:t>Power Equipment Technology Program-Specific Safety Policies</w:t>
            </w:r>
            <w:r>
              <w:rPr>
                <w:noProof/>
                <w:webHidden/>
              </w:rPr>
              <w:tab/>
            </w:r>
            <w:r>
              <w:rPr>
                <w:noProof/>
                <w:webHidden/>
              </w:rPr>
              <w:fldChar w:fldCharType="begin"/>
            </w:r>
            <w:r>
              <w:rPr>
                <w:noProof/>
                <w:webHidden/>
              </w:rPr>
              <w:instrText xml:space="preserve"> PAGEREF _Toc156997267 \h </w:instrText>
            </w:r>
            <w:r>
              <w:rPr>
                <w:noProof/>
                <w:webHidden/>
              </w:rPr>
            </w:r>
            <w:r>
              <w:rPr>
                <w:noProof/>
                <w:webHidden/>
              </w:rPr>
              <w:fldChar w:fldCharType="separate"/>
            </w:r>
            <w:r>
              <w:rPr>
                <w:noProof/>
                <w:webHidden/>
              </w:rPr>
              <w:t>5</w:t>
            </w:r>
            <w:r>
              <w:rPr>
                <w:noProof/>
                <w:webHidden/>
              </w:rPr>
              <w:fldChar w:fldCharType="end"/>
            </w:r>
          </w:hyperlink>
        </w:p>
        <w:p w14:paraId="1A399D3D" w14:textId="26AE4F14" w:rsidR="00917324" w:rsidRDefault="00917324" w:rsidP="00917324">
          <w:pPr>
            <w:pStyle w:val="TOC2"/>
            <w:tabs>
              <w:tab w:val="right" w:leader="dot" w:pos="10790"/>
            </w:tabs>
            <w:spacing w:after="0"/>
            <w:rPr>
              <w:rFonts w:eastAsiaTheme="minorEastAsia"/>
              <w:noProof/>
            </w:rPr>
          </w:pPr>
          <w:hyperlink w:anchor="_Toc156997268" w:history="1">
            <w:r w:rsidRPr="00DB5C29">
              <w:rPr>
                <w:rStyle w:val="Hyperlink"/>
                <w:noProof/>
              </w:rPr>
              <w:t>Air Pressure Safety</w:t>
            </w:r>
            <w:r>
              <w:rPr>
                <w:noProof/>
                <w:webHidden/>
              </w:rPr>
              <w:tab/>
            </w:r>
            <w:r>
              <w:rPr>
                <w:noProof/>
                <w:webHidden/>
              </w:rPr>
              <w:fldChar w:fldCharType="begin"/>
            </w:r>
            <w:r>
              <w:rPr>
                <w:noProof/>
                <w:webHidden/>
              </w:rPr>
              <w:instrText xml:space="preserve"> PAGEREF _Toc156997268 \h </w:instrText>
            </w:r>
            <w:r>
              <w:rPr>
                <w:noProof/>
                <w:webHidden/>
              </w:rPr>
            </w:r>
            <w:r>
              <w:rPr>
                <w:noProof/>
                <w:webHidden/>
              </w:rPr>
              <w:fldChar w:fldCharType="separate"/>
            </w:r>
            <w:r>
              <w:rPr>
                <w:noProof/>
                <w:webHidden/>
              </w:rPr>
              <w:t>5</w:t>
            </w:r>
            <w:r>
              <w:rPr>
                <w:noProof/>
                <w:webHidden/>
              </w:rPr>
              <w:fldChar w:fldCharType="end"/>
            </w:r>
          </w:hyperlink>
        </w:p>
        <w:p w14:paraId="2F51FCCF" w14:textId="481E31AA" w:rsidR="00917324" w:rsidRDefault="00917324" w:rsidP="00917324">
          <w:pPr>
            <w:pStyle w:val="TOC2"/>
            <w:tabs>
              <w:tab w:val="right" w:leader="dot" w:pos="10790"/>
            </w:tabs>
            <w:spacing w:after="0"/>
            <w:rPr>
              <w:rFonts w:eastAsiaTheme="minorEastAsia"/>
              <w:noProof/>
            </w:rPr>
          </w:pPr>
          <w:hyperlink w:anchor="_Toc156997269" w:history="1">
            <w:r w:rsidRPr="00DB5C29">
              <w:rPr>
                <w:rStyle w:val="Hyperlink"/>
                <w:noProof/>
              </w:rPr>
              <w:t>Chemical, Refrigerant and Gas Safety</w:t>
            </w:r>
            <w:r>
              <w:rPr>
                <w:noProof/>
                <w:webHidden/>
              </w:rPr>
              <w:tab/>
            </w:r>
            <w:r>
              <w:rPr>
                <w:noProof/>
                <w:webHidden/>
              </w:rPr>
              <w:fldChar w:fldCharType="begin"/>
            </w:r>
            <w:r>
              <w:rPr>
                <w:noProof/>
                <w:webHidden/>
              </w:rPr>
              <w:instrText xml:space="preserve"> PAGEREF _Toc156997269 \h </w:instrText>
            </w:r>
            <w:r>
              <w:rPr>
                <w:noProof/>
                <w:webHidden/>
              </w:rPr>
            </w:r>
            <w:r>
              <w:rPr>
                <w:noProof/>
                <w:webHidden/>
              </w:rPr>
              <w:fldChar w:fldCharType="separate"/>
            </w:r>
            <w:r>
              <w:rPr>
                <w:noProof/>
                <w:webHidden/>
              </w:rPr>
              <w:t>5</w:t>
            </w:r>
            <w:r>
              <w:rPr>
                <w:noProof/>
                <w:webHidden/>
              </w:rPr>
              <w:fldChar w:fldCharType="end"/>
            </w:r>
          </w:hyperlink>
        </w:p>
        <w:p w14:paraId="775C6E42" w14:textId="21B37A36" w:rsidR="00917324" w:rsidRDefault="00917324" w:rsidP="00917324">
          <w:pPr>
            <w:pStyle w:val="TOC2"/>
            <w:tabs>
              <w:tab w:val="right" w:leader="dot" w:pos="10790"/>
            </w:tabs>
            <w:spacing w:after="0"/>
            <w:rPr>
              <w:rFonts w:eastAsiaTheme="minorEastAsia"/>
              <w:noProof/>
            </w:rPr>
          </w:pPr>
          <w:hyperlink w:anchor="_Toc156997270" w:history="1">
            <w:r w:rsidRPr="00DB5C29">
              <w:rPr>
                <w:rStyle w:val="Hyperlink"/>
                <w:noProof/>
              </w:rPr>
              <w:t>Confined Space Safety</w:t>
            </w:r>
            <w:r>
              <w:rPr>
                <w:noProof/>
                <w:webHidden/>
              </w:rPr>
              <w:tab/>
            </w:r>
            <w:r>
              <w:rPr>
                <w:noProof/>
                <w:webHidden/>
              </w:rPr>
              <w:fldChar w:fldCharType="begin"/>
            </w:r>
            <w:r>
              <w:rPr>
                <w:noProof/>
                <w:webHidden/>
              </w:rPr>
              <w:instrText xml:space="preserve"> PAGEREF _Toc156997270 \h </w:instrText>
            </w:r>
            <w:r>
              <w:rPr>
                <w:noProof/>
                <w:webHidden/>
              </w:rPr>
            </w:r>
            <w:r>
              <w:rPr>
                <w:noProof/>
                <w:webHidden/>
              </w:rPr>
              <w:fldChar w:fldCharType="separate"/>
            </w:r>
            <w:r>
              <w:rPr>
                <w:noProof/>
                <w:webHidden/>
              </w:rPr>
              <w:t>5</w:t>
            </w:r>
            <w:r>
              <w:rPr>
                <w:noProof/>
                <w:webHidden/>
              </w:rPr>
              <w:fldChar w:fldCharType="end"/>
            </w:r>
          </w:hyperlink>
        </w:p>
        <w:p w14:paraId="2FFECABF" w14:textId="09549E80" w:rsidR="00917324" w:rsidRDefault="00917324" w:rsidP="00917324">
          <w:pPr>
            <w:pStyle w:val="TOC2"/>
            <w:tabs>
              <w:tab w:val="right" w:leader="dot" w:pos="10790"/>
            </w:tabs>
            <w:spacing w:after="0"/>
            <w:rPr>
              <w:rFonts w:eastAsiaTheme="minorEastAsia"/>
              <w:noProof/>
            </w:rPr>
          </w:pPr>
          <w:hyperlink w:anchor="_Toc156997271" w:history="1">
            <w:r w:rsidRPr="00DB5C29">
              <w:rPr>
                <w:rStyle w:val="Hyperlink"/>
                <w:noProof/>
              </w:rPr>
              <w:t>Specific EPA Safety</w:t>
            </w:r>
            <w:r>
              <w:rPr>
                <w:noProof/>
                <w:webHidden/>
              </w:rPr>
              <w:tab/>
            </w:r>
            <w:r>
              <w:rPr>
                <w:noProof/>
                <w:webHidden/>
              </w:rPr>
              <w:fldChar w:fldCharType="begin"/>
            </w:r>
            <w:r>
              <w:rPr>
                <w:noProof/>
                <w:webHidden/>
              </w:rPr>
              <w:instrText xml:space="preserve"> PAGEREF _Toc156997271 \h </w:instrText>
            </w:r>
            <w:r>
              <w:rPr>
                <w:noProof/>
                <w:webHidden/>
              </w:rPr>
            </w:r>
            <w:r>
              <w:rPr>
                <w:noProof/>
                <w:webHidden/>
              </w:rPr>
              <w:fldChar w:fldCharType="separate"/>
            </w:r>
            <w:r>
              <w:rPr>
                <w:noProof/>
                <w:webHidden/>
              </w:rPr>
              <w:t>6</w:t>
            </w:r>
            <w:r>
              <w:rPr>
                <w:noProof/>
                <w:webHidden/>
              </w:rPr>
              <w:fldChar w:fldCharType="end"/>
            </w:r>
          </w:hyperlink>
        </w:p>
        <w:p w14:paraId="5CB4C319" w14:textId="5F938FDF" w:rsidR="00917324" w:rsidRDefault="00917324" w:rsidP="00917324">
          <w:pPr>
            <w:pStyle w:val="TOC2"/>
            <w:tabs>
              <w:tab w:val="right" w:leader="dot" w:pos="10790"/>
            </w:tabs>
            <w:spacing w:after="0"/>
            <w:rPr>
              <w:rFonts w:eastAsiaTheme="minorEastAsia"/>
              <w:noProof/>
            </w:rPr>
          </w:pPr>
          <w:hyperlink w:anchor="_Toc156997272" w:history="1">
            <w:r w:rsidRPr="00DB5C29">
              <w:rPr>
                <w:rStyle w:val="Hyperlink"/>
                <w:noProof/>
              </w:rPr>
              <w:t>Program-Specific Hazard Prevention</w:t>
            </w:r>
            <w:r>
              <w:rPr>
                <w:noProof/>
                <w:webHidden/>
              </w:rPr>
              <w:tab/>
            </w:r>
            <w:r>
              <w:rPr>
                <w:noProof/>
                <w:webHidden/>
              </w:rPr>
              <w:fldChar w:fldCharType="begin"/>
            </w:r>
            <w:r>
              <w:rPr>
                <w:noProof/>
                <w:webHidden/>
              </w:rPr>
              <w:instrText xml:space="preserve"> PAGEREF _Toc156997272 \h </w:instrText>
            </w:r>
            <w:r>
              <w:rPr>
                <w:noProof/>
                <w:webHidden/>
              </w:rPr>
            </w:r>
            <w:r>
              <w:rPr>
                <w:noProof/>
                <w:webHidden/>
              </w:rPr>
              <w:fldChar w:fldCharType="separate"/>
            </w:r>
            <w:r>
              <w:rPr>
                <w:noProof/>
                <w:webHidden/>
              </w:rPr>
              <w:t>6</w:t>
            </w:r>
            <w:r>
              <w:rPr>
                <w:noProof/>
                <w:webHidden/>
              </w:rPr>
              <w:fldChar w:fldCharType="end"/>
            </w:r>
          </w:hyperlink>
        </w:p>
        <w:p w14:paraId="1DAD7B63" w14:textId="0565B92A" w:rsidR="00917324" w:rsidRDefault="00917324" w:rsidP="00917324">
          <w:pPr>
            <w:pStyle w:val="TOC3"/>
            <w:tabs>
              <w:tab w:val="right" w:leader="dot" w:pos="10790"/>
            </w:tabs>
            <w:spacing w:after="0"/>
            <w:rPr>
              <w:rFonts w:eastAsiaTheme="minorEastAsia"/>
              <w:noProof/>
            </w:rPr>
          </w:pPr>
          <w:hyperlink w:anchor="_Toc156997273" w:history="1">
            <w:r w:rsidRPr="00DB5C29">
              <w:rPr>
                <w:rStyle w:val="Hyperlink"/>
                <w:noProof/>
              </w:rPr>
              <w:t>Welding, Cutting and Brazing</w:t>
            </w:r>
            <w:r>
              <w:rPr>
                <w:noProof/>
                <w:webHidden/>
              </w:rPr>
              <w:tab/>
            </w:r>
            <w:r>
              <w:rPr>
                <w:noProof/>
                <w:webHidden/>
              </w:rPr>
              <w:fldChar w:fldCharType="begin"/>
            </w:r>
            <w:r>
              <w:rPr>
                <w:noProof/>
                <w:webHidden/>
              </w:rPr>
              <w:instrText xml:space="preserve"> PAGEREF _Toc156997273 \h </w:instrText>
            </w:r>
            <w:r>
              <w:rPr>
                <w:noProof/>
                <w:webHidden/>
              </w:rPr>
            </w:r>
            <w:r>
              <w:rPr>
                <w:noProof/>
                <w:webHidden/>
              </w:rPr>
              <w:fldChar w:fldCharType="separate"/>
            </w:r>
            <w:r>
              <w:rPr>
                <w:noProof/>
                <w:webHidden/>
              </w:rPr>
              <w:t>6</w:t>
            </w:r>
            <w:r>
              <w:rPr>
                <w:noProof/>
                <w:webHidden/>
              </w:rPr>
              <w:fldChar w:fldCharType="end"/>
            </w:r>
          </w:hyperlink>
        </w:p>
        <w:p w14:paraId="23634E9F" w14:textId="209280D5" w:rsidR="00917324" w:rsidRDefault="00917324" w:rsidP="00917324">
          <w:pPr>
            <w:pStyle w:val="TOC3"/>
            <w:tabs>
              <w:tab w:val="right" w:leader="dot" w:pos="10790"/>
            </w:tabs>
            <w:spacing w:after="0"/>
            <w:rPr>
              <w:rFonts w:eastAsiaTheme="minorEastAsia"/>
              <w:noProof/>
            </w:rPr>
          </w:pPr>
          <w:hyperlink w:anchor="_Toc156997274" w:history="1">
            <w:r w:rsidRPr="00DB5C29">
              <w:rPr>
                <w:rStyle w:val="Hyperlink"/>
                <w:noProof/>
              </w:rPr>
              <w:t>Machine Guarding</w:t>
            </w:r>
            <w:r>
              <w:rPr>
                <w:noProof/>
                <w:webHidden/>
              </w:rPr>
              <w:tab/>
            </w:r>
            <w:r>
              <w:rPr>
                <w:noProof/>
                <w:webHidden/>
              </w:rPr>
              <w:fldChar w:fldCharType="begin"/>
            </w:r>
            <w:r>
              <w:rPr>
                <w:noProof/>
                <w:webHidden/>
              </w:rPr>
              <w:instrText xml:space="preserve"> PAGEREF _Toc156997274 \h </w:instrText>
            </w:r>
            <w:r>
              <w:rPr>
                <w:noProof/>
                <w:webHidden/>
              </w:rPr>
            </w:r>
            <w:r>
              <w:rPr>
                <w:noProof/>
                <w:webHidden/>
              </w:rPr>
              <w:fldChar w:fldCharType="separate"/>
            </w:r>
            <w:r>
              <w:rPr>
                <w:noProof/>
                <w:webHidden/>
              </w:rPr>
              <w:t>6</w:t>
            </w:r>
            <w:r>
              <w:rPr>
                <w:noProof/>
                <w:webHidden/>
              </w:rPr>
              <w:fldChar w:fldCharType="end"/>
            </w:r>
          </w:hyperlink>
        </w:p>
        <w:p w14:paraId="33CBF271" w14:textId="588824C2" w:rsidR="00917324" w:rsidRDefault="00917324" w:rsidP="00917324">
          <w:pPr>
            <w:pStyle w:val="TOC2"/>
            <w:tabs>
              <w:tab w:val="right" w:leader="dot" w:pos="10790"/>
            </w:tabs>
            <w:spacing w:after="0"/>
            <w:rPr>
              <w:rFonts w:eastAsiaTheme="minorEastAsia"/>
              <w:noProof/>
            </w:rPr>
          </w:pPr>
          <w:hyperlink w:anchor="_Toc156997275" w:history="1">
            <w:r w:rsidRPr="00DB5C29">
              <w:rPr>
                <w:rStyle w:val="Hyperlink"/>
                <w:noProof/>
              </w:rPr>
              <w:t>Personal Protective Equipment (PPE)</w:t>
            </w:r>
            <w:r>
              <w:rPr>
                <w:noProof/>
                <w:webHidden/>
              </w:rPr>
              <w:tab/>
            </w:r>
            <w:r>
              <w:rPr>
                <w:noProof/>
                <w:webHidden/>
              </w:rPr>
              <w:fldChar w:fldCharType="begin"/>
            </w:r>
            <w:r>
              <w:rPr>
                <w:noProof/>
                <w:webHidden/>
              </w:rPr>
              <w:instrText xml:space="preserve"> PAGEREF _Toc156997275 \h </w:instrText>
            </w:r>
            <w:r>
              <w:rPr>
                <w:noProof/>
                <w:webHidden/>
              </w:rPr>
            </w:r>
            <w:r>
              <w:rPr>
                <w:noProof/>
                <w:webHidden/>
              </w:rPr>
              <w:fldChar w:fldCharType="separate"/>
            </w:r>
            <w:r>
              <w:rPr>
                <w:noProof/>
                <w:webHidden/>
              </w:rPr>
              <w:t>7</w:t>
            </w:r>
            <w:r>
              <w:rPr>
                <w:noProof/>
                <w:webHidden/>
              </w:rPr>
              <w:fldChar w:fldCharType="end"/>
            </w:r>
          </w:hyperlink>
        </w:p>
        <w:p w14:paraId="3220BA3C" w14:textId="17D3470F" w:rsidR="00917324" w:rsidRDefault="00917324" w:rsidP="00917324">
          <w:pPr>
            <w:pStyle w:val="TOC3"/>
            <w:tabs>
              <w:tab w:val="right" w:leader="dot" w:pos="10790"/>
            </w:tabs>
            <w:spacing w:after="0"/>
            <w:rPr>
              <w:rFonts w:eastAsiaTheme="minorEastAsia"/>
              <w:noProof/>
            </w:rPr>
          </w:pPr>
          <w:hyperlink w:anchor="_Toc156997276" w:history="1">
            <w:r w:rsidRPr="00DB5C29">
              <w:rPr>
                <w:rStyle w:val="Hyperlink"/>
                <w:noProof/>
              </w:rPr>
              <w:t>Body Protection</w:t>
            </w:r>
            <w:r>
              <w:rPr>
                <w:noProof/>
                <w:webHidden/>
              </w:rPr>
              <w:tab/>
            </w:r>
            <w:r>
              <w:rPr>
                <w:noProof/>
                <w:webHidden/>
              </w:rPr>
              <w:fldChar w:fldCharType="begin"/>
            </w:r>
            <w:r>
              <w:rPr>
                <w:noProof/>
                <w:webHidden/>
              </w:rPr>
              <w:instrText xml:space="preserve"> PAGEREF _Toc156997276 \h </w:instrText>
            </w:r>
            <w:r>
              <w:rPr>
                <w:noProof/>
                <w:webHidden/>
              </w:rPr>
            </w:r>
            <w:r>
              <w:rPr>
                <w:noProof/>
                <w:webHidden/>
              </w:rPr>
              <w:fldChar w:fldCharType="separate"/>
            </w:r>
            <w:r>
              <w:rPr>
                <w:noProof/>
                <w:webHidden/>
              </w:rPr>
              <w:t>7</w:t>
            </w:r>
            <w:r>
              <w:rPr>
                <w:noProof/>
                <w:webHidden/>
              </w:rPr>
              <w:fldChar w:fldCharType="end"/>
            </w:r>
          </w:hyperlink>
        </w:p>
        <w:p w14:paraId="2C9559D4" w14:textId="5527CD1B" w:rsidR="00917324" w:rsidRDefault="00917324" w:rsidP="00917324">
          <w:pPr>
            <w:pStyle w:val="TOC3"/>
            <w:tabs>
              <w:tab w:val="right" w:leader="dot" w:pos="10790"/>
            </w:tabs>
            <w:spacing w:after="0"/>
            <w:rPr>
              <w:rFonts w:eastAsiaTheme="minorEastAsia"/>
              <w:noProof/>
            </w:rPr>
          </w:pPr>
          <w:hyperlink w:anchor="_Toc156997277" w:history="1">
            <w:r w:rsidRPr="00DB5C29">
              <w:rPr>
                <w:rStyle w:val="Hyperlink"/>
                <w:noProof/>
              </w:rPr>
              <w:t>Eye and Face Protection</w:t>
            </w:r>
            <w:r>
              <w:rPr>
                <w:noProof/>
                <w:webHidden/>
              </w:rPr>
              <w:tab/>
            </w:r>
            <w:r>
              <w:rPr>
                <w:noProof/>
                <w:webHidden/>
              </w:rPr>
              <w:fldChar w:fldCharType="begin"/>
            </w:r>
            <w:r>
              <w:rPr>
                <w:noProof/>
                <w:webHidden/>
              </w:rPr>
              <w:instrText xml:space="preserve"> PAGEREF _Toc156997277 \h </w:instrText>
            </w:r>
            <w:r>
              <w:rPr>
                <w:noProof/>
                <w:webHidden/>
              </w:rPr>
            </w:r>
            <w:r>
              <w:rPr>
                <w:noProof/>
                <w:webHidden/>
              </w:rPr>
              <w:fldChar w:fldCharType="separate"/>
            </w:r>
            <w:r>
              <w:rPr>
                <w:noProof/>
                <w:webHidden/>
              </w:rPr>
              <w:t>7</w:t>
            </w:r>
            <w:r>
              <w:rPr>
                <w:noProof/>
                <w:webHidden/>
              </w:rPr>
              <w:fldChar w:fldCharType="end"/>
            </w:r>
          </w:hyperlink>
        </w:p>
        <w:p w14:paraId="78A3DF2C" w14:textId="281E6718" w:rsidR="00917324" w:rsidRDefault="00917324" w:rsidP="00917324">
          <w:pPr>
            <w:pStyle w:val="TOC3"/>
            <w:tabs>
              <w:tab w:val="right" w:leader="dot" w:pos="10790"/>
            </w:tabs>
            <w:spacing w:after="0"/>
            <w:rPr>
              <w:rFonts w:eastAsiaTheme="minorEastAsia"/>
              <w:noProof/>
            </w:rPr>
          </w:pPr>
          <w:hyperlink w:anchor="_Toc156997278" w:history="1">
            <w:r w:rsidRPr="00DB5C29">
              <w:rPr>
                <w:rStyle w:val="Hyperlink"/>
                <w:noProof/>
              </w:rPr>
              <w:t>Hand protection</w:t>
            </w:r>
            <w:r>
              <w:rPr>
                <w:noProof/>
                <w:webHidden/>
              </w:rPr>
              <w:tab/>
            </w:r>
            <w:r>
              <w:rPr>
                <w:noProof/>
                <w:webHidden/>
              </w:rPr>
              <w:fldChar w:fldCharType="begin"/>
            </w:r>
            <w:r>
              <w:rPr>
                <w:noProof/>
                <w:webHidden/>
              </w:rPr>
              <w:instrText xml:space="preserve"> PAGEREF _Toc156997278 \h </w:instrText>
            </w:r>
            <w:r>
              <w:rPr>
                <w:noProof/>
                <w:webHidden/>
              </w:rPr>
            </w:r>
            <w:r>
              <w:rPr>
                <w:noProof/>
                <w:webHidden/>
              </w:rPr>
              <w:fldChar w:fldCharType="separate"/>
            </w:r>
            <w:r>
              <w:rPr>
                <w:noProof/>
                <w:webHidden/>
              </w:rPr>
              <w:t>7</w:t>
            </w:r>
            <w:r>
              <w:rPr>
                <w:noProof/>
                <w:webHidden/>
              </w:rPr>
              <w:fldChar w:fldCharType="end"/>
            </w:r>
          </w:hyperlink>
        </w:p>
        <w:p w14:paraId="41B58DED" w14:textId="2865317D" w:rsidR="00917324" w:rsidRDefault="00917324" w:rsidP="00917324">
          <w:pPr>
            <w:pStyle w:val="TOC2"/>
            <w:tabs>
              <w:tab w:val="right" w:leader="dot" w:pos="10790"/>
            </w:tabs>
            <w:spacing w:after="0"/>
            <w:rPr>
              <w:rFonts w:eastAsiaTheme="minorEastAsia"/>
              <w:noProof/>
            </w:rPr>
          </w:pPr>
          <w:hyperlink w:anchor="_Toc156997279" w:history="1">
            <w:r w:rsidRPr="00DB5C29">
              <w:rPr>
                <w:rStyle w:val="Hyperlink"/>
                <w:noProof/>
              </w:rPr>
              <w:t>Program-Specific Inventories</w:t>
            </w:r>
            <w:r>
              <w:rPr>
                <w:noProof/>
                <w:webHidden/>
              </w:rPr>
              <w:tab/>
            </w:r>
            <w:r>
              <w:rPr>
                <w:noProof/>
                <w:webHidden/>
              </w:rPr>
              <w:fldChar w:fldCharType="begin"/>
            </w:r>
            <w:r>
              <w:rPr>
                <w:noProof/>
                <w:webHidden/>
              </w:rPr>
              <w:instrText xml:space="preserve"> PAGEREF _Toc156997279 \h </w:instrText>
            </w:r>
            <w:r>
              <w:rPr>
                <w:noProof/>
                <w:webHidden/>
              </w:rPr>
            </w:r>
            <w:r>
              <w:rPr>
                <w:noProof/>
                <w:webHidden/>
              </w:rPr>
              <w:fldChar w:fldCharType="separate"/>
            </w:r>
            <w:r>
              <w:rPr>
                <w:noProof/>
                <w:webHidden/>
              </w:rPr>
              <w:t>7</w:t>
            </w:r>
            <w:r>
              <w:rPr>
                <w:noProof/>
                <w:webHidden/>
              </w:rPr>
              <w:fldChar w:fldCharType="end"/>
            </w:r>
          </w:hyperlink>
        </w:p>
        <w:p w14:paraId="6D128926" w14:textId="20EC4752" w:rsidR="00917324" w:rsidRDefault="00917324" w:rsidP="00917324">
          <w:pPr>
            <w:pStyle w:val="TOC3"/>
            <w:tabs>
              <w:tab w:val="right" w:leader="dot" w:pos="10790"/>
            </w:tabs>
            <w:spacing w:after="0"/>
            <w:rPr>
              <w:rFonts w:eastAsiaTheme="minorEastAsia"/>
              <w:noProof/>
            </w:rPr>
          </w:pPr>
          <w:hyperlink w:anchor="_Toc156997280" w:history="1">
            <w:r w:rsidRPr="00DB5C29">
              <w:rPr>
                <w:rStyle w:val="Hyperlink"/>
                <w:noProof/>
              </w:rPr>
              <w:t>Chemical Inventory</w:t>
            </w:r>
            <w:r>
              <w:rPr>
                <w:noProof/>
                <w:webHidden/>
              </w:rPr>
              <w:tab/>
            </w:r>
            <w:r>
              <w:rPr>
                <w:noProof/>
                <w:webHidden/>
              </w:rPr>
              <w:fldChar w:fldCharType="begin"/>
            </w:r>
            <w:r>
              <w:rPr>
                <w:noProof/>
                <w:webHidden/>
              </w:rPr>
              <w:instrText xml:space="preserve"> PAGEREF _Toc156997280 \h </w:instrText>
            </w:r>
            <w:r>
              <w:rPr>
                <w:noProof/>
                <w:webHidden/>
              </w:rPr>
            </w:r>
            <w:r>
              <w:rPr>
                <w:noProof/>
                <w:webHidden/>
              </w:rPr>
              <w:fldChar w:fldCharType="separate"/>
            </w:r>
            <w:r>
              <w:rPr>
                <w:noProof/>
                <w:webHidden/>
              </w:rPr>
              <w:t>7</w:t>
            </w:r>
            <w:r>
              <w:rPr>
                <w:noProof/>
                <w:webHidden/>
              </w:rPr>
              <w:fldChar w:fldCharType="end"/>
            </w:r>
          </w:hyperlink>
        </w:p>
        <w:p w14:paraId="7B245EA7" w14:textId="6F567FF4" w:rsidR="00917324" w:rsidRDefault="00917324" w:rsidP="00917324">
          <w:pPr>
            <w:pStyle w:val="TOC3"/>
            <w:tabs>
              <w:tab w:val="right" w:leader="dot" w:pos="10790"/>
            </w:tabs>
            <w:spacing w:after="0"/>
            <w:rPr>
              <w:rStyle w:val="Hyperlink"/>
              <w:noProof/>
            </w:rPr>
          </w:pPr>
          <w:hyperlink w:anchor="_Toc156997281" w:history="1">
            <w:r w:rsidRPr="00DB5C29">
              <w:rPr>
                <w:rStyle w:val="Hyperlink"/>
                <w:noProof/>
              </w:rPr>
              <w:t>Equipment Inventory &amp; Safety</w:t>
            </w:r>
            <w:r>
              <w:rPr>
                <w:noProof/>
                <w:webHidden/>
              </w:rPr>
              <w:tab/>
            </w:r>
            <w:r>
              <w:rPr>
                <w:noProof/>
                <w:webHidden/>
              </w:rPr>
              <w:fldChar w:fldCharType="begin"/>
            </w:r>
            <w:r>
              <w:rPr>
                <w:noProof/>
                <w:webHidden/>
              </w:rPr>
              <w:instrText xml:space="preserve"> PAGEREF _Toc156997281 \h </w:instrText>
            </w:r>
            <w:r>
              <w:rPr>
                <w:noProof/>
                <w:webHidden/>
              </w:rPr>
            </w:r>
            <w:r>
              <w:rPr>
                <w:noProof/>
                <w:webHidden/>
              </w:rPr>
              <w:fldChar w:fldCharType="separate"/>
            </w:r>
            <w:r>
              <w:rPr>
                <w:noProof/>
                <w:webHidden/>
              </w:rPr>
              <w:t>8</w:t>
            </w:r>
            <w:r>
              <w:rPr>
                <w:noProof/>
                <w:webHidden/>
              </w:rPr>
              <w:fldChar w:fldCharType="end"/>
            </w:r>
          </w:hyperlink>
        </w:p>
        <w:p w14:paraId="41AF8986" w14:textId="77777777" w:rsidR="00917324" w:rsidRPr="00917324" w:rsidRDefault="00917324" w:rsidP="00917324">
          <w:pPr>
            <w:rPr>
              <w:noProof/>
            </w:rPr>
          </w:pPr>
        </w:p>
        <w:p w14:paraId="3D502394" w14:textId="5DD10782" w:rsidR="00917324" w:rsidRDefault="00917324" w:rsidP="00917324">
          <w:pPr>
            <w:pStyle w:val="TOC1"/>
            <w:spacing w:after="0"/>
            <w:rPr>
              <w:rFonts w:eastAsiaTheme="minorEastAsia"/>
              <w:noProof/>
            </w:rPr>
          </w:pPr>
          <w:hyperlink w:anchor="_Toc156997282" w:history="1">
            <w:r w:rsidRPr="00DB5C29">
              <w:rPr>
                <w:rStyle w:val="Hyperlink"/>
                <w:noProof/>
              </w:rPr>
              <w:t>General Career &amp; Technical Safety Policies</w:t>
            </w:r>
            <w:r>
              <w:rPr>
                <w:noProof/>
                <w:webHidden/>
              </w:rPr>
              <w:tab/>
            </w:r>
            <w:r>
              <w:rPr>
                <w:noProof/>
                <w:webHidden/>
              </w:rPr>
              <w:fldChar w:fldCharType="begin"/>
            </w:r>
            <w:r>
              <w:rPr>
                <w:noProof/>
                <w:webHidden/>
              </w:rPr>
              <w:instrText xml:space="preserve"> PAGEREF _Toc156997282 \h </w:instrText>
            </w:r>
            <w:r>
              <w:rPr>
                <w:noProof/>
                <w:webHidden/>
              </w:rPr>
            </w:r>
            <w:r>
              <w:rPr>
                <w:noProof/>
                <w:webHidden/>
              </w:rPr>
              <w:fldChar w:fldCharType="separate"/>
            </w:r>
            <w:r>
              <w:rPr>
                <w:noProof/>
                <w:webHidden/>
              </w:rPr>
              <w:t>8</w:t>
            </w:r>
            <w:r>
              <w:rPr>
                <w:noProof/>
                <w:webHidden/>
              </w:rPr>
              <w:fldChar w:fldCharType="end"/>
            </w:r>
          </w:hyperlink>
        </w:p>
        <w:p w14:paraId="4671C8CB" w14:textId="7AC36F28" w:rsidR="00917324" w:rsidRDefault="00917324" w:rsidP="00917324">
          <w:pPr>
            <w:pStyle w:val="TOC2"/>
            <w:tabs>
              <w:tab w:val="right" w:leader="dot" w:pos="10790"/>
            </w:tabs>
            <w:spacing w:after="0"/>
            <w:rPr>
              <w:rFonts w:eastAsiaTheme="minorEastAsia"/>
              <w:noProof/>
            </w:rPr>
          </w:pPr>
          <w:hyperlink w:anchor="_Toc156997283" w:history="1">
            <w:r w:rsidRPr="00DB5C29">
              <w:rPr>
                <w:rStyle w:val="Hyperlink"/>
                <w:noProof/>
              </w:rPr>
              <w:t>Program Area/Shop Security and Safety</w:t>
            </w:r>
            <w:r>
              <w:rPr>
                <w:noProof/>
                <w:webHidden/>
              </w:rPr>
              <w:tab/>
            </w:r>
            <w:r>
              <w:rPr>
                <w:noProof/>
                <w:webHidden/>
              </w:rPr>
              <w:fldChar w:fldCharType="begin"/>
            </w:r>
            <w:r>
              <w:rPr>
                <w:noProof/>
                <w:webHidden/>
              </w:rPr>
              <w:instrText xml:space="preserve"> PAGEREF _Toc156997283 \h </w:instrText>
            </w:r>
            <w:r>
              <w:rPr>
                <w:noProof/>
                <w:webHidden/>
              </w:rPr>
            </w:r>
            <w:r>
              <w:rPr>
                <w:noProof/>
                <w:webHidden/>
              </w:rPr>
              <w:fldChar w:fldCharType="separate"/>
            </w:r>
            <w:r>
              <w:rPr>
                <w:noProof/>
                <w:webHidden/>
              </w:rPr>
              <w:t>8</w:t>
            </w:r>
            <w:r>
              <w:rPr>
                <w:noProof/>
                <w:webHidden/>
              </w:rPr>
              <w:fldChar w:fldCharType="end"/>
            </w:r>
          </w:hyperlink>
        </w:p>
        <w:p w14:paraId="16310065" w14:textId="415BFD48" w:rsidR="00917324" w:rsidRDefault="00917324" w:rsidP="00917324">
          <w:pPr>
            <w:pStyle w:val="TOC2"/>
            <w:tabs>
              <w:tab w:val="right" w:leader="dot" w:pos="10790"/>
            </w:tabs>
            <w:spacing w:after="0"/>
            <w:rPr>
              <w:rFonts w:eastAsiaTheme="minorEastAsia"/>
              <w:noProof/>
            </w:rPr>
          </w:pPr>
          <w:hyperlink w:anchor="_Toc156997284" w:history="1">
            <w:r w:rsidRPr="00DB5C29">
              <w:rPr>
                <w:rStyle w:val="Hyperlink"/>
                <w:noProof/>
              </w:rPr>
              <w:t>Chemical Hazards</w:t>
            </w:r>
            <w:r>
              <w:rPr>
                <w:noProof/>
                <w:webHidden/>
              </w:rPr>
              <w:tab/>
            </w:r>
            <w:r>
              <w:rPr>
                <w:noProof/>
                <w:webHidden/>
              </w:rPr>
              <w:fldChar w:fldCharType="begin"/>
            </w:r>
            <w:r>
              <w:rPr>
                <w:noProof/>
                <w:webHidden/>
              </w:rPr>
              <w:instrText xml:space="preserve"> PAGEREF _Toc156997284 \h </w:instrText>
            </w:r>
            <w:r>
              <w:rPr>
                <w:noProof/>
                <w:webHidden/>
              </w:rPr>
            </w:r>
            <w:r>
              <w:rPr>
                <w:noProof/>
                <w:webHidden/>
              </w:rPr>
              <w:fldChar w:fldCharType="separate"/>
            </w:r>
            <w:r>
              <w:rPr>
                <w:noProof/>
                <w:webHidden/>
              </w:rPr>
              <w:t>8</w:t>
            </w:r>
            <w:r>
              <w:rPr>
                <w:noProof/>
                <w:webHidden/>
              </w:rPr>
              <w:fldChar w:fldCharType="end"/>
            </w:r>
          </w:hyperlink>
        </w:p>
        <w:p w14:paraId="70E8E4B3" w14:textId="722C0DBF" w:rsidR="00917324" w:rsidRDefault="00917324" w:rsidP="00917324">
          <w:pPr>
            <w:pStyle w:val="TOC2"/>
            <w:tabs>
              <w:tab w:val="right" w:leader="dot" w:pos="10790"/>
            </w:tabs>
            <w:spacing w:after="0"/>
            <w:rPr>
              <w:rFonts w:eastAsiaTheme="minorEastAsia"/>
              <w:noProof/>
            </w:rPr>
          </w:pPr>
          <w:hyperlink w:anchor="_Toc156997285" w:history="1">
            <w:r w:rsidRPr="00DB5C29">
              <w:rPr>
                <w:rStyle w:val="Hyperlink"/>
                <w:noProof/>
              </w:rPr>
              <w:t>Industrial and Construction Hazards</w:t>
            </w:r>
            <w:r>
              <w:rPr>
                <w:noProof/>
                <w:webHidden/>
              </w:rPr>
              <w:tab/>
            </w:r>
            <w:r>
              <w:rPr>
                <w:noProof/>
                <w:webHidden/>
              </w:rPr>
              <w:fldChar w:fldCharType="begin"/>
            </w:r>
            <w:r>
              <w:rPr>
                <w:noProof/>
                <w:webHidden/>
              </w:rPr>
              <w:instrText xml:space="preserve"> PAGEREF _Toc156997285 \h </w:instrText>
            </w:r>
            <w:r>
              <w:rPr>
                <w:noProof/>
                <w:webHidden/>
              </w:rPr>
            </w:r>
            <w:r>
              <w:rPr>
                <w:noProof/>
                <w:webHidden/>
              </w:rPr>
              <w:fldChar w:fldCharType="separate"/>
            </w:r>
            <w:r>
              <w:rPr>
                <w:noProof/>
                <w:webHidden/>
              </w:rPr>
              <w:t>9</w:t>
            </w:r>
            <w:r>
              <w:rPr>
                <w:noProof/>
                <w:webHidden/>
              </w:rPr>
              <w:fldChar w:fldCharType="end"/>
            </w:r>
          </w:hyperlink>
        </w:p>
        <w:p w14:paraId="319AA834" w14:textId="03116152" w:rsidR="00917324" w:rsidRDefault="00917324" w:rsidP="00917324">
          <w:pPr>
            <w:pStyle w:val="TOC3"/>
            <w:tabs>
              <w:tab w:val="right" w:leader="dot" w:pos="10790"/>
            </w:tabs>
            <w:spacing w:after="0"/>
            <w:rPr>
              <w:rFonts w:eastAsiaTheme="minorEastAsia"/>
              <w:noProof/>
            </w:rPr>
          </w:pPr>
          <w:hyperlink w:anchor="_Toc156997286" w:history="1">
            <w:r w:rsidRPr="00DB5C29">
              <w:rPr>
                <w:rStyle w:val="Hyperlink"/>
                <w:noProof/>
              </w:rPr>
              <w:t>Preventing Trip and Fall Hazards</w:t>
            </w:r>
            <w:r>
              <w:rPr>
                <w:noProof/>
                <w:webHidden/>
              </w:rPr>
              <w:tab/>
            </w:r>
            <w:r>
              <w:rPr>
                <w:noProof/>
                <w:webHidden/>
              </w:rPr>
              <w:fldChar w:fldCharType="begin"/>
            </w:r>
            <w:r>
              <w:rPr>
                <w:noProof/>
                <w:webHidden/>
              </w:rPr>
              <w:instrText xml:space="preserve"> PAGEREF _Toc156997286 \h </w:instrText>
            </w:r>
            <w:r>
              <w:rPr>
                <w:noProof/>
                <w:webHidden/>
              </w:rPr>
            </w:r>
            <w:r>
              <w:rPr>
                <w:noProof/>
                <w:webHidden/>
              </w:rPr>
              <w:fldChar w:fldCharType="separate"/>
            </w:r>
            <w:r>
              <w:rPr>
                <w:noProof/>
                <w:webHidden/>
              </w:rPr>
              <w:t>9</w:t>
            </w:r>
            <w:r>
              <w:rPr>
                <w:noProof/>
                <w:webHidden/>
              </w:rPr>
              <w:fldChar w:fldCharType="end"/>
            </w:r>
          </w:hyperlink>
        </w:p>
        <w:p w14:paraId="1533B26D" w14:textId="46BE6013" w:rsidR="00917324" w:rsidRDefault="00917324" w:rsidP="00917324">
          <w:pPr>
            <w:pStyle w:val="TOC3"/>
            <w:tabs>
              <w:tab w:val="right" w:leader="dot" w:pos="10790"/>
            </w:tabs>
            <w:spacing w:after="0"/>
            <w:rPr>
              <w:rFonts w:eastAsiaTheme="minorEastAsia"/>
              <w:noProof/>
            </w:rPr>
          </w:pPr>
          <w:hyperlink w:anchor="_Toc156997287" w:history="1">
            <w:r w:rsidRPr="00DB5C29">
              <w:rPr>
                <w:rStyle w:val="Hyperlink"/>
                <w:noProof/>
              </w:rPr>
              <w:t>Preventing Caught-in-between Hazards</w:t>
            </w:r>
            <w:r>
              <w:rPr>
                <w:noProof/>
                <w:webHidden/>
              </w:rPr>
              <w:tab/>
            </w:r>
            <w:r>
              <w:rPr>
                <w:noProof/>
                <w:webHidden/>
              </w:rPr>
              <w:fldChar w:fldCharType="begin"/>
            </w:r>
            <w:r>
              <w:rPr>
                <w:noProof/>
                <w:webHidden/>
              </w:rPr>
              <w:instrText xml:space="preserve"> PAGEREF _Toc156997287 \h </w:instrText>
            </w:r>
            <w:r>
              <w:rPr>
                <w:noProof/>
                <w:webHidden/>
              </w:rPr>
            </w:r>
            <w:r>
              <w:rPr>
                <w:noProof/>
                <w:webHidden/>
              </w:rPr>
              <w:fldChar w:fldCharType="separate"/>
            </w:r>
            <w:r>
              <w:rPr>
                <w:noProof/>
                <w:webHidden/>
              </w:rPr>
              <w:t>9</w:t>
            </w:r>
            <w:r>
              <w:rPr>
                <w:noProof/>
                <w:webHidden/>
              </w:rPr>
              <w:fldChar w:fldCharType="end"/>
            </w:r>
          </w:hyperlink>
        </w:p>
        <w:p w14:paraId="7B50C9C6" w14:textId="7B0A270E" w:rsidR="00917324" w:rsidRDefault="00917324" w:rsidP="00917324">
          <w:pPr>
            <w:pStyle w:val="TOC3"/>
            <w:tabs>
              <w:tab w:val="right" w:leader="dot" w:pos="10790"/>
            </w:tabs>
            <w:spacing w:after="0"/>
            <w:rPr>
              <w:rFonts w:eastAsiaTheme="minorEastAsia"/>
              <w:noProof/>
            </w:rPr>
          </w:pPr>
          <w:hyperlink w:anchor="_Toc156997288" w:history="1">
            <w:r w:rsidRPr="00DB5C29">
              <w:rPr>
                <w:rStyle w:val="Hyperlink"/>
                <w:noProof/>
              </w:rPr>
              <w:t>Preventing Struck-By Hazards</w:t>
            </w:r>
            <w:r>
              <w:rPr>
                <w:noProof/>
                <w:webHidden/>
              </w:rPr>
              <w:tab/>
            </w:r>
            <w:r>
              <w:rPr>
                <w:noProof/>
                <w:webHidden/>
              </w:rPr>
              <w:fldChar w:fldCharType="begin"/>
            </w:r>
            <w:r>
              <w:rPr>
                <w:noProof/>
                <w:webHidden/>
              </w:rPr>
              <w:instrText xml:space="preserve"> PAGEREF _Toc156997288 \h </w:instrText>
            </w:r>
            <w:r>
              <w:rPr>
                <w:noProof/>
                <w:webHidden/>
              </w:rPr>
            </w:r>
            <w:r>
              <w:rPr>
                <w:noProof/>
                <w:webHidden/>
              </w:rPr>
              <w:fldChar w:fldCharType="separate"/>
            </w:r>
            <w:r>
              <w:rPr>
                <w:noProof/>
                <w:webHidden/>
              </w:rPr>
              <w:t>9</w:t>
            </w:r>
            <w:r>
              <w:rPr>
                <w:noProof/>
                <w:webHidden/>
              </w:rPr>
              <w:fldChar w:fldCharType="end"/>
            </w:r>
          </w:hyperlink>
        </w:p>
        <w:p w14:paraId="6559AA63" w14:textId="61720C97" w:rsidR="00917324" w:rsidRDefault="00917324" w:rsidP="00917324">
          <w:pPr>
            <w:pStyle w:val="TOC3"/>
            <w:tabs>
              <w:tab w:val="right" w:leader="dot" w:pos="10790"/>
            </w:tabs>
            <w:spacing w:after="0"/>
            <w:rPr>
              <w:rFonts w:eastAsiaTheme="minorEastAsia"/>
              <w:noProof/>
            </w:rPr>
          </w:pPr>
          <w:hyperlink w:anchor="_Toc156997289" w:history="1">
            <w:r w:rsidRPr="00DB5C29">
              <w:rPr>
                <w:rStyle w:val="Hyperlink"/>
                <w:noProof/>
              </w:rPr>
              <w:t>Preventing Electrical Hazards</w:t>
            </w:r>
            <w:r>
              <w:rPr>
                <w:noProof/>
                <w:webHidden/>
              </w:rPr>
              <w:tab/>
            </w:r>
            <w:r>
              <w:rPr>
                <w:noProof/>
                <w:webHidden/>
              </w:rPr>
              <w:fldChar w:fldCharType="begin"/>
            </w:r>
            <w:r>
              <w:rPr>
                <w:noProof/>
                <w:webHidden/>
              </w:rPr>
              <w:instrText xml:space="preserve"> PAGEREF _Toc156997289 \h </w:instrText>
            </w:r>
            <w:r>
              <w:rPr>
                <w:noProof/>
                <w:webHidden/>
              </w:rPr>
            </w:r>
            <w:r>
              <w:rPr>
                <w:noProof/>
                <w:webHidden/>
              </w:rPr>
              <w:fldChar w:fldCharType="separate"/>
            </w:r>
            <w:r>
              <w:rPr>
                <w:noProof/>
                <w:webHidden/>
              </w:rPr>
              <w:t>10</w:t>
            </w:r>
            <w:r>
              <w:rPr>
                <w:noProof/>
                <w:webHidden/>
              </w:rPr>
              <w:fldChar w:fldCharType="end"/>
            </w:r>
          </w:hyperlink>
        </w:p>
        <w:p w14:paraId="3BEA82BD" w14:textId="6970A414" w:rsidR="00917324" w:rsidRDefault="00917324" w:rsidP="00917324">
          <w:pPr>
            <w:pStyle w:val="TOC2"/>
            <w:tabs>
              <w:tab w:val="right" w:leader="dot" w:pos="10790"/>
            </w:tabs>
            <w:spacing w:after="0"/>
            <w:rPr>
              <w:rFonts w:eastAsiaTheme="minorEastAsia"/>
              <w:noProof/>
            </w:rPr>
          </w:pPr>
          <w:hyperlink w:anchor="_Toc156997290" w:history="1">
            <w:r w:rsidRPr="00DB5C29">
              <w:rPr>
                <w:rStyle w:val="Hyperlink"/>
                <w:noProof/>
              </w:rPr>
              <w:t>Respiratory Protection</w:t>
            </w:r>
            <w:r>
              <w:rPr>
                <w:noProof/>
                <w:webHidden/>
              </w:rPr>
              <w:tab/>
            </w:r>
            <w:r>
              <w:rPr>
                <w:noProof/>
                <w:webHidden/>
              </w:rPr>
              <w:fldChar w:fldCharType="begin"/>
            </w:r>
            <w:r>
              <w:rPr>
                <w:noProof/>
                <w:webHidden/>
              </w:rPr>
              <w:instrText xml:space="preserve"> PAGEREF _Toc156997290 \h </w:instrText>
            </w:r>
            <w:r>
              <w:rPr>
                <w:noProof/>
                <w:webHidden/>
              </w:rPr>
            </w:r>
            <w:r>
              <w:rPr>
                <w:noProof/>
                <w:webHidden/>
              </w:rPr>
              <w:fldChar w:fldCharType="separate"/>
            </w:r>
            <w:r>
              <w:rPr>
                <w:noProof/>
                <w:webHidden/>
              </w:rPr>
              <w:t>10</w:t>
            </w:r>
            <w:r>
              <w:rPr>
                <w:noProof/>
                <w:webHidden/>
              </w:rPr>
              <w:fldChar w:fldCharType="end"/>
            </w:r>
          </w:hyperlink>
        </w:p>
        <w:p w14:paraId="2EA66048" w14:textId="1A0EA527" w:rsidR="00917324" w:rsidRDefault="00917324" w:rsidP="00917324">
          <w:pPr>
            <w:pStyle w:val="TOC2"/>
            <w:tabs>
              <w:tab w:val="right" w:leader="dot" w:pos="10790"/>
            </w:tabs>
            <w:spacing w:after="0"/>
            <w:rPr>
              <w:rFonts w:eastAsiaTheme="minorEastAsia"/>
              <w:noProof/>
            </w:rPr>
          </w:pPr>
          <w:hyperlink w:anchor="_Toc156997291" w:history="1">
            <w:r w:rsidRPr="00DB5C29">
              <w:rPr>
                <w:rStyle w:val="Hyperlink"/>
                <w:noProof/>
              </w:rPr>
              <w:t>Hearing Conservation</w:t>
            </w:r>
            <w:r>
              <w:rPr>
                <w:noProof/>
                <w:webHidden/>
              </w:rPr>
              <w:tab/>
            </w:r>
            <w:r>
              <w:rPr>
                <w:noProof/>
                <w:webHidden/>
              </w:rPr>
              <w:fldChar w:fldCharType="begin"/>
            </w:r>
            <w:r>
              <w:rPr>
                <w:noProof/>
                <w:webHidden/>
              </w:rPr>
              <w:instrText xml:space="preserve"> PAGEREF _Toc156997291 \h </w:instrText>
            </w:r>
            <w:r>
              <w:rPr>
                <w:noProof/>
                <w:webHidden/>
              </w:rPr>
            </w:r>
            <w:r>
              <w:rPr>
                <w:noProof/>
                <w:webHidden/>
              </w:rPr>
              <w:fldChar w:fldCharType="separate"/>
            </w:r>
            <w:r>
              <w:rPr>
                <w:noProof/>
                <w:webHidden/>
              </w:rPr>
              <w:t>10</w:t>
            </w:r>
            <w:r>
              <w:rPr>
                <w:noProof/>
                <w:webHidden/>
              </w:rPr>
              <w:fldChar w:fldCharType="end"/>
            </w:r>
          </w:hyperlink>
        </w:p>
        <w:p w14:paraId="3FC878E8" w14:textId="153E704D" w:rsidR="00917324" w:rsidRDefault="00917324" w:rsidP="00917324">
          <w:pPr>
            <w:pStyle w:val="TOC2"/>
            <w:tabs>
              <w:tab w:val="right" w:leader="dot" w:pos="10790"/>
            </w:tabs>
            <w:spacing w:after="0"/>
            <w:rPr>
              <w:rFonts w:eastAsiaTheme="minorEastAsia"/>
              <w:noProof/>
            </w:rPr>
          </w:pPr>
          <w:hyperlink w:anchor="_Toc156997292" w:history="1">
            <w:r w:rsidRPr="00DB5C29">
              <w:rPr>
                <w:rStyle w:val="Hyperlink"/>
                <w:noProof/>
              </w:rPr>
              <w:t>Ergonomics</w:t>
            </w:r>
            <w:r>
              <w:rPr>
                <w:noProof/>
                <w:webHidden/>
              </w:rPr>
              <w:tab/>
            </w:r>
            <w:r>
              <w:rPr>
                <w:noProof/>
                <w:webHidden/>
              </w:rPr>
              <w:fldChar w:fldCharType="begin"/>
            </w:r>
            <w:r>
              <w:rPr>
                <w:noProof/>
                <w:webHidden/>
              </w:rPr>
              <w:instrText xml:space="preserve"> PAGEREF _Toc156997292 \h </w:instrText>
            </w:r>
            <w:r>
              <w:rPr>
                <w:noProof/>
                <w:webHidden/>
              </w:rPr>
            </w:r>
            <w:r>
              <w:rPr>
                <w:noProof/>
                <w:webHidden/>
              </w:rPr>
              <w:fldChar w:fldCharType="separate"/>
            </w:r>
            <w:r>
              <w:rPr>
                <w:noProof/>
                <w:webHidden/>
              </w:rPr>
              <w:t>10</w:t>
            </w:r>
            <w:r>
              <w:rPr>
                <w:noProof/>
                <w:webHidden/>
              </w:rPr>
              <w:fldChar w:fldCharType="end"/>
            </w:r>
          </w:hyperlink>
        </w:p>
        <w:p w14:paraId="08D33274" w14:textId="6498D076" w:rsidR="00917324" w:rsidRDefault="00917324" w:rsidP="00917324">
          <w:pPr>
            <w:pStyle w:val="TOC2"/>
            <w:tabs>
              <w:tab w:val="right" w:leader="dot" w:pos="10790"/>
            </w:tabs>
            <w:spacing w:after="0"/>
            <w:rPr>
              <w:rFonts w:eastAsiaTheme="minorEastAsia"/>
              <w:noProof/>
            </w:rPr>
          </w:pPr>
          <w:hyperlink w:anchor="_Toc156997293" w:history="1">
            <w:r w:rsidRPr="00DB5C29">
              <w:rPr>
                <w:rStyle w:val="Hyperlink"/>
                <w:noProof/>
              </w:rPr>
              <w:t>Lockout-Tagout</w:t>
            </w:r>
            <w:r>
              <w:rPr>
                <w:noProof/>
                <w:webHidden/>
              </w:rPr>
              <w:tab/>
            </w:r>
            <w:r>
              <w:rPr>
                <w:noProof/>
                <w:webHidden/>
              </w:rPr>
              <w:fldChar w:fldCharType="begin"/>
            </w:r>
            <w:r>
              <w:rPr>
                <w:noProof/>
                <w:webHidden/>
              </w:rPr>
              <w:instrText xml:space="preserve"> PAGEREF _Toc156997293 \h </w:instrText>
            </w:r>
            <w:r>
              <w:rPr>
                <w:noProof/>
                <w:webHidden/>
              </w:rPr>
            </w:r>
            <w:r>
              <w:rPr>
                <w:noProof/>
                <w:webHidden/>
              </w:rPr>
              <w:fldChar w:fldCharType="separate"/>
            </w:r>
            <w:r>
              <w:rPr>
                <w:noProof/>
                <w:webHidden/>
              </w:rPr>
              <w:t>11</w:t>
            </w:r>
            <w:r>
              <w:rPr>
                <w:noProof/>
                <w:webHidden/>
              </w:rPr>
              <w:fldChar w:fldCharType="end"/>
            </w:r>
          </w:hyperlink>
        </w:p>
        <w:p w14:paraId="29433B46" w14:textId="7F27F950" w:rsidR="00917324" w:rsidRDefault="00917324" w:rsidP="00917324">
          <w:pPr>
            <w:pStyle w:val="TOC2"/>
            <w:tabs>
              <w:tab w:val="right" w:leader="dot" w:pos="10790"/>
            </w:tabs>
            <w:spacing w:after="0"/>
            <w:rPr>
              <w:rFonts w:eastAsiaTheme="minorEastAsia"/>
              <w:noProof/>
            </w:rPr>
          </w:pPr>
          <w:hyperlink w:anchor="_Toc156997294" w:history="1">
            <w:r w:rsidRPr="00DB5C29">
              <w:rPr>
                <w:rStyle w:val="Hyperlink"/>
                <w:noProof/>
              </w:rPr>
              <w:t>Minimum PPE for Visitors and Volunteers</w:t>
            </w:r>
            <w:r>
              <w:rPr>
                <w:noProof/>
                <w:webHidden/>
              </w:rPr>
              <w:tab/>
            </w:r>
            <w:r>
              <w:rPr>
                <w:noProof/>
                <w:webHidden/>
              </w:rPr>
              <w:fldChar w:fldCharType="begin"/>
            </w:r>
            <w:r>
              <w:rPr>
                <w:noProof/>
                <w:webHidden/>
              </w:rPr>
              <w:instrText xml:space="preserve"> PAGEREF _Toc156997294 \h </w:instrText>
            </w:r>
            <w:r>
              <w:rPr>
                <w:noProof/>
                <w:webHidden/>
              </w:rPr>
            </w:r>
            <w:r>
              <w:rPr>
                <w:noProof/>
                <w:webHidden/>
              </w:rPr>
              <w:fldChar w:fldCharType="separate"/>
            </w:r>
            <w:r>
              <w:rPr>
                <w:noProof/>
                <w:webHidden/>
              </w:rPr>
              <w:t>12</w:t>
            </w:r>
            <w:r>
              <w:rPr>
                <w:noProof/>
                <w:webHidden/>
              </w:rPr>
              <w:fldChar w:fldCharType="end"/>
            </w:r>
          </w:hyperlink>
        </w:p>
        <w:p w14:paraId="1345A993" w14:textId="4918AAA4" w:rsidR="00917324" w:rsidRDefault="00917324" w:rsidP="00917324">
          <w:pPr>
            <w:pStyle w:val="TOC2"/>
            <w:tabs>
              <w:tab w:val="right" w:leader="dot" w:pos="10790"/>
            </w:tabs>
            <w:spacing w:after="0"/>
            <w:rPr>
              <w:rFonts w:eastAsiaTheme="minorEastAsia"/>
              <w:noProof/>
            </w:rPr>
          </w:pPr>
          <w:hyperlink w:anchor="_Toc156997295" w:history="1">
            <w:r w:rsidRPr="00DB5C29">
              <w:rPr>
                <w:rStyle w:val="Hyperlink"/>
                <w:noProof/>
              </w:rPr>
              <w:t>Records of Staff and Student Training</w:t>
            </w:r>
            <w:r>
              <w:rPr>
                <w:noProof/>
                <w:webHidden/>
              </w:rPr>
              <w:tab/>
            </w:r>
            <w:r>
              <w:rPr>
                <w:noProof/>
                <w:webHidden/>
              </w:rPr>
              <w:fldChar w:fldCharType="begin"/>
            </w:r>
            <w:r>
              <w:rPr>
                <w:noProof/>
                <w:webHidden/>
              </w:rPr>
              <w:instrText xml:space="preserve"> PAGEREF _Toc156997295 \h </w:instrText>
            </w:r>
            <w:r>
              <w:rPr>
                <w:noProof/>
                <w:webHidden/>
              </w:rPr>
            </w:r>
            <w:r>
              <w:rPr>
                <w:noProof/>
                <w:webHidden/>
              </w:rPr>
              <w:fldChar w:fldCharType="separate"/>
            </w:r>
            <w:r>
              <w:rPr>
                <w:noProof/>
                <w:webHidden/>
              </w:rPr>
              <w:t>12</w:t>
            </w:r>
            <w:r>
              <w:rPr>
                <w:noProof/>
                <w:webHidden/>
              </w:rPr>
              <w:fldChar w:fldCharType="end"/>
            </w:r>
          </w:hyperlink>
        </w:p>
        <w:p w14:paraId="72872844" w14:textId="73D763A8" w:rsidR="00917324" w:rsidRDefault="00917324" w:rsidP="00917324">
          <w:pPr>
            <w:pStyle w:val="TOC2"/>
            <w:tabs>
              <w:tab w:val="right" w:leader="dot" w:pos="10790"/>
            </w:tabs>
            <w:spacing w:after="0"/>
            <w:rPr>
              <w:rFonts w:eastAsiaTheme="minorEastAsia"/>
              <w:noProof/>
            </w:rPr>
          </w:pPr>
          <w:hyperlink w:anchor="_Toc156997296" w:history="1">
            <w:r w:rsidRPr="00DB5C29">
              <w:rPr>
                <w:rStyle w:val="Hyperlink"/>
                <w:noProof/>
              </w:rPr>
              <w:t>Safety Equipment and Signage</w:t>
            </w:r>
            <w:r>
              <w:rPr>
                <w:noProof/>
                <w:webHidden/>
              </w:rPr>
              <w:tab/>
            </w:r>
            <w:r>
              <w:rPr>
                <w:noProof/>
                <w:webHidden/>
              </w:rPr>
              <w:fldChar w:fldCharType="begin"/>
            </w:r>
            <w:r>
              <w:rPr>
                <w:noProof/>
                <w:webHidden/>
              </w:rPr>
              <w:instrText xml:space="preserve"> PAGEREF _Toc156997296 \h </w:instrText>
            </w:r>
            <w:r>
              <w:rPr>
                <w:noProof/>
                <w:webHidden/>
              </w:rPr>
            </w:r>
            <w:r>
              <w:rPr>
                <w:noProof/>
                <w:webHidden/>
              </w:rPr>
              <w:fldChar w:fldCharType="separate"/>
            </w:r>
            <w:r>
              <w:rPr>
                <w:noProof/>
                <w:webHidden/>
              </w:rPr>
              <w:t>12</w:t>
            </w:r>
            <w:r>
              <w:rPr>
                <w:noProof/>
                <w:webHidden/>
              </w:rPr>
              <w:fldChar w:fldCharType="end"/>
            </w:r>
          </w:hyperlink>
        </w:p>
        <w:p w14:paraId="4620BDED" w14:textId="74242E2A" w:rsidR="00917324" w:rsidRDefault="00917324" w:rsidP="00917324">
          <w:pPr>
            <w:pStyle w:val="TOC2"/>
            <w:tabs>
              <w:tab w:val="right" w:leader="dot" w:pos="10790"/>
            </w:tabs>
            <w:spacing w:after="0"/>
            <w:rPr>
              <w:rFonts w:eastAsiaTheme="minorEastAsia"/>
              <w:noProof/>
            </w:rPr>
          </w:pPr>
          <w:hyperlink w:anchor="_Toc156997297" w:history="1">
            <w:r w:rsidRPr="00DB5C29">
              <w:rPr>
                <w:rStyle w:val="Hyperlink"/>
                <w:noProof/>
              </w:rPr>
              <w:t>Equipment Care and Maintenance</w:t>
            </w:r>
            <w:r>
              <w:rPr>
                <w:noProof/>
                <w:webHidden/>
              </w:rPr>
              <w:tab/>
            </w:r>
            <w:r>
              <w:rPr>
                <w:noProof/>
                <w:webHidden/>
              </w:rPr>
              <w:fldChar w:fldCharType="begin"/>
            </w:r>
            <w:r>
              <w:rPr>
                <w:noProof/>
                <w:webHidden/>
              </w:rPr>
              <w:instrText xml:space="preserve"> PAGEREF _Toc156997297 \h </w:instrText>
            </w:r>
            <w:r>
              <w:rPr>
                <w:noProof/>
                <w:webHidden/>
              </w:rPr>
            </w:r>
            <w:r>
              <w:rPr>
                <w:noProof/>
                <w:webHidden/>
              </w:rPr>
              <w:fldChar w:fldCharType="separate"/>
            </w:r>
            <w:r>
              <w:rPr>
                <w:noProof/>
                <w:webHidden/>
              </w:rPr>
              <w:t>12</w:t>
            </w:r>
            <w:r>
              <w:rPr>
                <w:noProof/>
                <w:webHidden/>
              </w:rPr>
              <w:fldChar w:fldCharType="end"/>
            </w:r>
          </w:hyperlink>
        </w:p>
        <w:p w14:paraId="7123056F" w14:textId="04DD91FF" w:rsidR="00917324" w:rsidRDefault="00917324" w:rsidP="00917324">
          <w:pPr>
            <w:pStyle w:val="TOC1"/>
            <w:spacing w:after="0"/>
            <w:rPr>
              <w:rFonts w:eastAsiaTheme="minorEastAsia"/>
              <w:noProof/>
            </w:rPr>
          </w:pPr>
          <w:hyperlink w:anchor="_Toc156997298" w:history="1">
            <w:r w:rsidRPr="00DB5C29">
              <w:rPr>
                <w:rStyle w:val="Hyperlink"/>
                <w:noProof/>
              </w:rPr>
              <w:t>OSHA Standards Addressed in this Document</w:t>
            </w:r>
            <w:r>
              <w:rPr>
                <w:noProof/>
                <w:webHidden/>
              </w:rPr>
              <w:tab/>
            </w:r>
            <w:r>
              <w:rPr>
                <w:noProof/>
                <w:webHidden/>
              </w:rPr>
              <w:fldChar w:fldCharType="begin"/>
            </w:r>
            <w:r>
              <w:rPr>
                <w:noProof/>
                <w:webHidden/>
              </w:rPr>
              <w:instrText xml:space="preserve"> PAGEREF _Toc156997298 \h </w:instrText>
            </w:r>
            <w:r>
              <w:rPr>
                <w:noProof/>
                <w:webHidden/>
              </w:rPr>
            </w:r>
            <w:r>
              <w:rPr>
                <w:noProof/>
                <w:webHidden/>
              </w:rPr>
              <w:fldChar w:fldCharType="separate"/>
            </w:r>
            <w:r>
              <w:rPr>
                <w:noProof/>
                <w:webHidden/>
              </w:rPr>
              <w:t>12</w:t>
            </w:r>
            <w:r>
              <w:rPr>
                <w:noProof/>
                <w:webHidden/>
              </w:rPr>
              <w:fldChar w:fldCharType="end"/>
            </w:r>
          </w:hyperlink>
        </w:p>
        <w:p w14:paraId="69314BFA" w14:textId="67947972" w:rsidR="00901094" w:rsidRDefault="00211763" w:rsidP="5E39816F">
          <w:pPr>
            <w:pStyle w:val="TOC1"/>
            <w:tabs>
              <w:tab w:val="right" w:leader="dot" w:pos="10800"/>
            </w:tabs>
            <w:spacing w:after="0"/>
            <w:rPr>
              <w:rStyle w:val="Hyperlink"/>
              <w:noProof/>
            </w:rPr>
          </w:pPr>
          <w:r>
            <w:fldChar w:fldCharType="end"/>
          </w:r>
        </w:p>
      </w:sdtContent>
    </w:sdt>
    <w:p w14:paraId="2D50F6EC" w14:textId="0E795FD1" w:rsidR="00B376CE" w:rsidRDefault="00B376CE" w:rsidP="210AD1DB">
      <w:pPr>
        <w:pStyle w:val="TOC1"/>
        <w:tabs>
          <w:tab w:val="right" w:leader="dot" w:pos="10800"/>
        </w:tabs>
        <w:spacing w:after="0"/>
        <w:rPr>
          <w:rStyle w:val="Hyperlink"/>
          <w:noProof/>
        </w:rPr>
      </w:pPr>
    </w:p>
    <w:p w14:paraId="4A0DD84C" w14:textId="2B76DAA0" w:rsidR="005E04B7" w:rsidRDefault="005E04B7" w:rsidP="00B376CE">
      <w:pPr>
        <w:spacing w:after="0" w:line="240" w:lineRule="auto"/>
      </w:pPr>
    </w:p>
    <w:p w14:paraId="511503A5" w14:textId="6C4337D3" w:rsidR="00901094" w:rsidRDefault="00901094" w:rsidP="00901094">
      <w:pPr>
        <w:pStyle w:val="Heading1"/>
        <w:spacing w:before="0" w:line="240" w:lineRule="auto"/>
      </w:pPr>
      <w:bookmarkStart w:id="0" w:name="_Toc146815791"/>
      <w:bookmarkStart w:id="1" w:name="_Toc146824041"/>
      <w:bookmarkStart w:id="2" w:name="_Toc146825735"/>
      <w:bookmarkStart w:id="3" w:name="_Toc156997261"/>
      <w:r>
        <w:lastRenderedPageBreak/>
        <w:t>Safety and Health Plan Introduction</w:t>
      </w:r>
      <w:bookmarkEnd w:id="0"/>
      <w:bookmarkEnd w:id="1"/>
      <w:bookmarkEnd w:id="2"/>
      <w:bookmarkEnd w:id="3"/>
      <w:r w:rsidRPr="5E39816F">
        <w:rPr>
          <w:sz w:val="24"/>
          <w:szCs w:val="24"/>
        </w:rPr>
        <w:t xml:space="preserve"> </w:t>
      </w:r>
    </w:p>
    <w:p w14:paraId="536B904F" w14:textId="77777777" w:rsidR="00901094" w:rsidRDefault="00D12868" w:rsidP="00DF677D">
      <w:pPr>
        <w:pStyle w:val="NoSpacing"/>
      </w:pPr>
      <w:r w:rsidRPr="2B657A64">
        <w:t>T</w:t>
      </w:r>
      <w:r w:rsidR="00187C4B" w:rsidRPr="2B657A64">
        <w:t xml:space="preserve">his </w:t>
      </w:r>
      <w:r w:rsidR="00F85F36" w:rsidRPr="2B657A64">
        <w:t>Safet</w:t>
      </w:r>
      <w:r w:rsidR="000D0449" w:rsidRPr="2B657A64">
        <w:t>y</w:t>
      </w:r>
      <w:r w:rsidR="00F85F36" w:rsidRPr="2B657A64">
        <w:t xml:space="preserve"> and Health Plan is intended to assist you</w:t>
      </w:r>
      <w:r w:rsidR="00042EC8" w:rsidRPr="2B657A64">
        <w:t xml:space="preserve"> in the safe operation of the </w:t>
      </w:r>
      <w:r w:rsidR="00042643">
        <w:t>program</w:t>
      </w:r>
      <w:r w:rsidR="00042EC8" w:rsidRPr="2B657A64">
        <w:t xml:space="preserve">.  This plan was developed </w:t>
      </w:r>
      <w:r w:rsidR="00DB239A" w:rsidRPr="2B657A64">
        <w:t>to assist you with the establishment and implementation</w:t>
      </w:r>
      <w:r w:rsidR="00047C6C" w:rsidRPr="2B657A64">
        <w:t xml:space="preserve"> of a safe work environment that both complies with safety and health regulations</w:t>
      </w:r>
      <w:r w:rsidR="00695972" w:rsidRPr="2B657A64">
        <w:t xml:space="preserve"> and minimizes exposure to Occupational Hazards.</w:t>
      </w:r>
      <w:r w:rsidR="00CA0CA6" w:rsidRPr="2B657A64">
        <w:t xml:space="preserve">  </w:t>
      </w:r>
    </w:p>
    <w:p w14:paraId="78C09FFD" w14:textId="77777777" w:rsidR="00901094" w:rsidRDefault="00901094" w:rsidP="00DF677D">
      <w:pPr>
        <w:pStyle w:val="NoSpacing"/>
      </w:pPr>
    </w:p>
    <w:p w14:paraId="1A9E5B8D" w14:textId="4071C00B" w:rsidR="00364F89" w:rsidRDefault="00A947A5" w:rsidP="00DF677D">
      <w:pPr>
        <w:pStyle w:val="NoSpacing"/>
      </w:pPr>
      <w:r w:rsidRPr="00A947A5">
        <w:t>Safety issues concerning this Framework:  Ergonomics Safety; Hydraulic Lifts, Hoists, and Jack Safety; Power Equipment Operation Safety; Winching/Rigging/Coupling Safety; Chemical/Hydraulic/Pneumatic/Coolant/Lubricant Safety (SDS); Caution Labels Safety; Fuel Safety; Pneumatic Tool Safety; Electricity Safety; Hand and Power Tool Safety; Hand Safety; Respiratory Protection and Exhaust Safety; Eye Safety; Air/Water/Ballast Pressure Safety; Welding/Heat/Fire Safety (Hot Work); Exposed Moving Parts Safety; Driving Safety; Gas Cylinder Safety; Battery Safety; Hearing Safety; Field Equipment Safety; Marine Engine Safety; and Special Clothing Safety.</w:t>
      </w:r>
    </w:p>
    <w:p w14:paraId="5B7F5F24" w14:textId="77777777" w:rsidR="00A947A5" w:rsidRDefault="00A947A5" w:rsidP="00DF677D">
      <w:pPr>
        <w:pStyle w:val="NoSpacing"/>
      </w:pPr>
    </w:p>
    <w:p w14:paraId="24214A77" w14:textId="77777777" w:rsidR="00364F89" w:rsidRPr="00C06DA6" w:rsidRDefault="00364F89" w:rsidP="00364F89">
      <w:pPr>
        <w:pStyle w:val="NoSpacing"/>
        <w:rPr>
          <w:rFonts w:cstheme="minorHAnsi"/>
          <w:szCs w:val="24"/>
        </w:rPr>
      </w:pPr>
      <w:r w:rsidRPr="00C06DA6">
        <w:rPr>
          <w:rFonts w:cstheme="minorHAnsi"/>
          <w:b/>
          <w:bCs/>
          <w:szCs w:val="24"/>
        </w:rPr>
        <w:t>Districts should add and edit all plan information as needed to meet the needs of their specific programs and spaces.</w:t>
      </w:r>
    </w:p>
    <w:p w14:paraId="3AFDF70A" w14:textId="51D9BFE8" w:rsidR="61D66735" w:rsidRDefault="61D66735" w:rsidP="61D66735">
      <w:pPr>
        <w:pStyle w:val="PlainText"/>
        <w:rPr>
          <w:rFonts w:asciiTheme="minorHAnsi" w:hAnsiTheme="minorHAnsi"/>
          <w:b/>
          <w:bCs/>
          <w:color w:val="767171" w:themeColor="background2" w:themeShade="80"/>
          <w:sz w:val="28"/>
          <w:szCs w:val="28"/>
        </w:rPr>
      </w:pPr>
    </w:p>
    <w:p w14:paraId="7BF97288" w14:textId="77777777" w:rsidR="00E72AAE" w:rsidRDefault="00E72AAE" w:rsidP="00E72AAE">
      <w:pPr>
        <w:pStyle w:val="Heading1"/>
        <w:spacing w:before="0" w:line="240" w:lineRule="auto"/>
      </w:pPr>
      <w:bookmarkStart w:id="4" w:name="_Toc146815792"/>
      <w:bookmarkStart w:id="5" w:name="_Toc146824042"/>
      <w:bookmarkStart w:id="6" w:name="_Toc146825736"/>
      <w:bookmarkStart w:id="7" w:name="_Toc156997262"/>
      <w:r>
        <w:t>Emergency Procedures</w:t>
      </w:r>
      <w:bookmarkEnd w:id="4"/>
      <w:bookmarkEnd w:id="5"/>
      <w:bookmarkEnd w:id="6"/>
      <w:bookmarkEnd w:id="7"/>
    </w:p>
    <w:p w14:paraId="2BABB4E8" w14:textId="77777777" w:rsidR="00E72AAE" w:rsidRDefault="00E72AAE" w:rsidP="00E72AAE">
      <w:pPr>
        <w:spacing w:after="0" w:line="240" w:lineRule="auto"/>
        <w:rPr>
          <w:i/>
          <w:sz w:val="24"/>
          <w:szCs w:val="24"/>
        </w:rPr>
      </w:pPr>
      <w:r w:rsidRPr="1105B9F6">
        <w:rPr>
          <w:i/>
          <w:sz w:val="24"/>
          <w:szCs w:val="24"/>
        </w:rPr>
        <w:t>Call 911 for serious injuries and life-threatening emergencies.</w:t>
      </w:r>
    </w:p>
    <w:p w14:paraId="7547F887" w14:textId="77777777" w:rsidR="00E72AAE" w:rsidRDefault="00E72AAE" w:rsidP="00E72AAE">
      <w:pPr>
        <w:spacing w:after="0" w:line="240" w:lineRule="auto"/>
        <w:rPr>
          <w:i/>
          <w:sz w:val="24"/>
          <w:szCs w:val="24"/>
        </w:rPr>
      </w:pPr>
      <w:r>
        <w:rPr>
          <w:i/>
          <w:sz w:val="24"/>
          <w:szCs w:val="24"/>
        </w:rPr>
        <w:t>Contact the school office to report unauthorized visitors.</w:t>
      </w:r>
    </w:p>
    <w:p w14:paraId="6516417C" w14:textId="77777777" w:rsidR="00E72AAE" w:rsidRPr="00390B4A" w:rsidRDefault="00E72AAE" w:rsidP="00E72AAE">
      <w:pPr>
        <w:spacing w:after="0" w:line="240" w:lineRule="auto"/>
        <w:rPr>
          <w:b/>
          <w:color w:val="2E74B5" w:themeColor="accent1" w:themeShade="BF"/>
          <w:sz w:val="24"/>
          <w:szCs w:val="24"/>
        </w:rPr>
      </w:pPr>
    </w:p>
    <w:p w14:paraId="21DB285C" w14:textId="77777777" w:rsidR="00E72AAE" w:rsidRDefault="00E72AAE" w:rsidP="00E72AAE">
      <w:pPr>
        <w:pStyle w:val="NoSpacing"/>
      </w:pPr>
      <w:r w:rsidRPr="57A9E604">
        <w:rPr>
          <w:lang w:val="en"/>
        </w:rPr>
        <w:t>Prevention, mitigation, preparedness, response, and recovery</w:t>
      </w:r>
      <w:r w:rsidRPr="57A9E604">
        <w:rPr>
          <w:color w:val="4D5156"/>
          <w:lang w:val="en"/>
        </w:rPr>
        <w:t xml:space="preserve"> are</w:t>
      </w:r>
      <w:r>
        <w:rPr>
          <w:color w:val="4D5156"/>
          <w:lang w:val="en"/>
        </w:rPr>
        <w:t xml:space="preserve"> </w:t>
      </w:r>
      <w:r w:rsidRPr="57A9E604">
        <w:rPr>
          <w:color w:val="4D5156"/>
          <w:lang w:val="en"/>
        </w:rPr>
        <w:t>the five steps of Emergency Management.</w:t>
      </w:r>
    </w:p>
    <w:p w14:paraId="6FA823FE" w14:textId="77777777" w:rsidR="00E72AAE" w:rsidRPr="00390B4A" w:rsidRDefault="00E72AAE" w:rsidP="00E72AAE">
      <w:pPr>
        <w:spacing w:after="0" w:line="240" w:lineRule="auto"/>
        <w:rPr>
          <w:rFonts w:cstheme="minorHAnsi"/>
          <w:b/>
          <w:bCs/>
          <w:color w:val="2E74B5" w:themeColor="accent1" w:themeShade="BF"/>
          <w:sz w:val="24"/>
          <w:szCs w:val="24"/>
        </w:rPr>
      </w:pPr>
    </w:p>
    <w:p w14:paraId="2079A78F" w14:textId="77777777" w:rsidR="00E72AAE" w:rsidRDefault="00E72AAE" w:rsidP="00E72AAE">
      <w:pPr>
        <w:pStyle w:val="Heading2"/>
        <w:spacing w:before="0" w:line="240" w:lineRule="auto"/>
      </w:pPr>
      <w:bookmarkStart w:id="8" w:name="_Toc146815793"/>
      <w:bookmarkStart w:id="9" w:name="_Toc146824043"/>
      <w:bookmarkStart w:id="10" w:name="_Toc146825737"/>
      <w:bookmarkStart w:id="11" w:name="_Toc156997263"/>
      <w:r>
        <w:t>Reporting Accidents and Injuries</w:t>
      </w:r>
      <w:bookmarkEnd w:id="8"/>
      <w:bookmarkEnd w:id="9"/>
      <w:bookmarkEnd w:id="10"/>
      <w:bookmarkEnd w:id="11"/>
      <w:r>
        <w:t xml:space="preserve"> </w:t>
      </w:r>
    </w:p>
    <w:p w14:paraId="761DDC28" w14:textId="77777777" w:rsidR="00E72AAE" w:rsidRPr="00390B4A" w:rsidRDefault="00E72AAE" w:rsidP="00E72AAE">
      <w:pPr>
        <w:pStyle w:val="NoSpacing"/>
        <w:rPr>
          <w:b/>
          <w:bCs/>
        </w:rPr>
      </w:pPr>
      <w:r w:rsidRPr="00390B4A">
        <w:t xml:space="preserve">Report all injuries involving students, faculty and staff to the </w:t>
      </w:r>
      <w:r>
        <w:t>s</w:t>
      </w:r>
      <w:r w:rsidRPr="00390B4A">
        <w:t xml:space="preserve">chool </w:t>
      </w:r>
      <w:r>
        <w:t>n</w:t>
      </w:r>
      <w:r w:rsidRPr="00390B4A">
        <w:t>urse</w:t>
      </w:r>
      <w:r>
        <w:t xml:space="preserve"> and proper authorities</w:t>
      </w:r>
      <w:r w:rsidRPr="00390B4A">
        <w:t xml:space="preserve">. Accidents and injuries will be logged and tracked with the purpose of preventing these incidents in the future. </w:t>
      </w:r>
      <w:r>
        <w:t xml:space="preserve">  A First Aid Kit is a bag, box, or pack containing lifesaving supplies that can be used to assist a sick or injured person until full medical assistance arrives.  Only qualified and authorized persons should use First Aid Kits.</w:t>
      </w:r>
    </w:p>
    <w:p w14:paraId="7293E81C" w14:textId="77777777" w:rsidR="00E72AAE" w:rsidRPr="00390B4A" w:rsidRDefault="00E72AAE" w:rsidP="00E72AAE">
      <w:pPr>
        <w:spacing w:after="0" w:line="240" w:lineRule="auto"/>
        <w:rPr>
          <w:rFonts w:cstheme="minorHAnsi"/>
          <w:b/>
          <w:bCs/>
          <w:sz w:val="24"/>
          <w:szCs w:val="24"/>
        </w:rPr>
      </w:pPr>
    </w:p>
    <w:p w14:paraId="2F3C647F" w14:textId="77777777" w:rsidR="00E72AAE" w:rsidRDefault="00E72AAE" w:rsidP="00E72AAE">
      <w:pPr>
        <w:pStyle w:val="Heading2"/>
        <w:spacing w:before="0" w:line="240" w:lineRule="auto"/>
      </w:pPr>
      <w:bookmarkStart w:id="12" w:name="_Toc146815794"/>
      <w:bookmarkStart w:id="13" w:name="_Toc146824044"/>
      <w:bookmarkStart w:id="14" w:name="_Toc146825738"/>
      <w:bookmarkStart w:id="15" w:name="_Toc156997264"/>
      <w:r>
        <w:t>Managing Chemical Spills</w:t>
      </w:r>
      <w:bookmarkEnd w:id="12"/>
      <w:bookmarkEnd w:id="13"/>
      <w:bookmarkEnd w:id="14"/>
      <w:bookmarkEnd w:id="15"/>
      <w:r>
        <w:t xml:space="preserve"> </w:t>
      </w:r>
    </w:p>
    <w:p w14:paraId="3AE82C63" w14:textId="77777777" w:rsidR="00E72AAE" w:rsidRPr="00390B4A" w:rsidRDefault="00E72AAE" w:rsidP="00E72AAE">
      <w:pPr>
        <w:pStyle w:val="NoSpacing"/>
      </w:pPr>
      <w:r>
        <w:t xml:space="preserve">Programs should be </w:t>
      </w:r>
      <w:r w:rsidRPr="00390B4A">
        <w:t xml:space="preserve">equipped with </w:t>
      </w:r>
      <w:r>
        <w:t>absorbent materials</w:t>
      </w:r>
      <w:r w:rsidRPr="00390B4A">
        <w:t xml:space="preserve"> to handle small, low-hazard spills.</w:t>
      </w:r>
      <w:r>
        <w:t xml:space="preserve"> </w:t>
      </w:r>
      <w:r w:rsidRPr="00390B4A">
        <w:t xml:space="preserve"> </w:t>
      </w:r>
      <w:r>
        <w:t>In the case of larger or hazardous material spills</w:t>
      </w:r>
      <w:r w:rsidRPr="00390B4A">
        <w:t xml:space="preserve"> using the following procedure:</w:t>
      </w:r>
    </w:p>
    <w:p w14:paraId="77FB9A0B" w14:textId="77777777" w:rsidR="00E72AAE" w:rsidRDefault="00E72AAE" w:rsidP="00901094">
      <w:pPr>
        <w:pStyle w:val="NoSpacing"/>
        <w:numPr>
          <w:ilvl w:val="0"/>
          <w:numId w:val="13"/>
        </w:numPr>
      </w:pPr>
      <w:r w:rsidRPr="00390B4A">
        <w:t>Evacuate everyone from the immediate spill area using the nearest exits.</w:t>
      </w:r>
    </w:p>
    <w:p w14:paraId="0A518E29" w14:textId="77777777" w:rsidR="00E72AAE" w:rsidRPr="00390B4A" w:rsidRDefault="00E72AAE" w:rsidP="00901094">
      <w:pPr>
        <w:pStyle w:val="NoSpacing"/>
        <w:numPr>
          <w:ilvl w:val="0"/>
          <w:numId w:val="13"/>
        </w:numPr>
      </w:pPr>
      <w:r w:rsidRPr="409F2365">
        <w:t>Notify the facilities department</w:t>
      </w:r>
      <w:r>
        <w:t xml:space="preserve"> and any necessary authorities</w:t>
      </w:r>
      <w:r w:rsidRPr="409F2365">
        <w:t xml:space="preserve">. </w:t>
      </w:r>
    </w:p>
    <w:p w14:paraId="75C77F9A" w14:textId="77777777" w:rsidR="00E72AAE" w:rsidRPr="00390B4A" w:rsidRDefault="00E72AAE" w:rsidP="00901094">
      <w:pPr>
        <w:pStyle w:val="NoSpacing"/>
        <w:numPr>
          <w:ilvl w:val="0"/>
          <w:numId w:val="13"/>
        </w:numPr>
      </w:pPr>
      <w:r w:rsidRPr="409F2365">
        <w:t xml:space="preserve">Follow proper protocol for handling and disposing of chemicals. </w:t>
      </w:r>
    </w:p>
    <w:p w14:paraId="01772671" w14:textId="77777777" w:rsidR="00E72AAE" w:rsidRPr="00390B4A" w:rsidRDefault="00E72AAE" w:rsidP="00E72AAE">
      <w:pPr>
        <w:pStyle w:val="Default"/>
        <w:rPr>
          <w:rFonts w:asciiTheme="minorHAnsi" w:hAnsiTheme="minorHAnsi" w:cstheme="minorHAnsi"/>
          <w:i/>
          <w:iCs/>
        </w:rPr>
      </w:pPr>
    </w:p>
    <w:p w14:paraId="530A7B51" w14:textId="77777777" w:rsidR="00E72AAE" w:rsidRPr="00390B4A" w:rsidRDefault="00E72AAE" w:rsidP="00E72AAE">
      <w:pPr>
        <w:pStyle w:val="Heading2"/>
        <w:spacing w:before="0" w:line="240" w:lineRule="auto"/>
      </w:pPr>
      <w:bookmarkStart w:id="16" w:name="_Toc146815795"/>
      <w:bookmarkStart w:id="17" w:name="_Toc146824045"/>
      <w:bookmarkStart w:id="18" w:name="_Toc146825739"/>
      <w:bookmarkStart w:id="19" w:name="_Toc156997265"/>
      <w:r>
        <w:t>Hazard Communication</w:t>
      </w:r>
      <w:bookmarkEnd w:id="16"/>
      <w:bookmarkEnd w:id="17"/>
      <w:bookmarkEnd w:id="18"/>
      <w:bookmarkEnd w:id="19"/>
    </w:p>
    <w:p w14:paraId="5429AA18" w14:textId="77777777" w:rsidR="00E72AAE" w:rsidRDefault="00E72AAE" w:rsidP="00E72AAE">
      <w:pPr>
        <w:pStyle w:val="NoSpacing"/>
      </w:pPr>
      <w:r w:rsidRPr="20B822E4">
        <w:t>Hazard</w:t>
      </w:r>
      <w:r w:rsidRPr="5DCFD84B">
        <w:t xml:space="preserve"> Communication </w:t>
      </w:r>
      <w:r w:rsidRPr="00EA159D">
        <w:t xml:space="preserve">Standard </w:t>
      </w:r>
      <w:r>
        <w:t>(Refer to Safety Data Sheets)</w:t>
      </w:r>
    </w:p>
    <w:p w14:paraId="5D6F2D97" w14:textId="77777777" w:rsidR="00E72AAE" w:rsidRPr="00EA159D" w:rsidRDefault="00E72AAE" w:rsidP="00E72AAE">
      <w:pPr>
        <w:pStyle w:val="NoSpacing"/>
        <w:rPr>
          <w:color w:val="000000" w:themeColor="text1"/>
        </w:rPr>
      </w:pPr>
      <w:r w:rsidRPr="00EA159D">
        <w:rPr>
          <w:color w:val="000000" w:themeColor="text1"/>
        </w:rPr>
        <w:t>In order to ensure chemical safety in the workplace, information about the identities and hazards of the chemicals must be available and understandable to workers. OSHA's Hazard Communication Standard (HCS) requires the development and dissemination of such information:</w:t>
      </w:r>
    </w:p>
    <w:p w14:paraId="0D34CFA7" w14:textId="77777777" w:rsidR="00E72AAE" w:rsidRDefault="00E72AAE" w:rsidP="00901094">
      <w:pPr>
        <w:pStyle w:val="NoSpacing"/>
        <w:numPr>
          <w:ilvl w:val="0"/>
          <w:numId w:val="14"/>
        </w:numPr>
      </w:pPr>
      <w:r w:rsidRPr="5DCFD84B">
        <w:t>Chemical manufacturers and importers are required to evaluate the hazards of the chemicals they produce or import and prepare labels and safety data sheets to convey the hazard information to their downstream customers.</w:t>
      </w:r>
    </w:p>
    <w:p w14:paraId="3E0EEC52" w14:textId="77777777" w:rsidR="00E72AAE" w:rsidRDefault="00E72AAE" w:rsidP="00901094">
      <w:pPr>
        <w:pStyle w:val="NoSpacing"/>
        <w:numPr>
          <w:ilvl w:val="0"/>
          <w:numId w:val="14"/>
        </w:numPr>
      </w:pPr>
      <w:r w:rsidRPr="5DCFD84B">
        <w:t>All employers with hazardous chemicals in their workplaces must have labels and safety data sheets for their exposed workers and train them to handle the chemicals appropriately.</w:t>
      </w:r>
    </w:p>
    <w:p w14:paraId="5D8CD789" w14:textId="77777777" w:rsidR="00E72AAE" w:rsidRDefault="00E72AAE" w:rsidP="00E72AAE">
      <w:pPr>
        <w:pStyle w:val="NoSpacing"/>
      </w:pPr>
      <w:r w:rsidRPr="5DCFD84B">
        <w:t>Major changes to the Hazard Communication Standard</w:t>
      </w:r>
    </w:p>
    <w:p w14:paraId="7F358320" w14:textId="77777777" w:rsidR="00E72AAE" w:rsidRDefault="00E72AAE" w:rsidP="00901094">
      <w:pPr>
        <w:pStyle w:val="NoSpacing"/>
        <w:numPr>
          <w:ilvl w:val="0"/>
          <w:numId w:val="15"/>
        </w:numPr>
      </w:pPr>
      <w:r w:rsidRPr="5DCFD84B">
        <w:rPr>
          <w:b/>
          <w:bCs/>
        </w:rPr>
        <w:t>Hazard classification</w:t>
      </w:r>
      <w:r w:rsidRPr="5DCFD84B">
        <w:t>: Provides specific criteria for classification of health and physical hazards, as well as classification of mixtures.</w:t>
      </w:r>
    </w:p>
    <w:p w14:paraId="42F45318" w14:textId="77777777" w:rsidR="00E72AAE" w:rsidRDefault="00E72AAE" w:rsidP="00901094">
      <w:pPr>
        <w:pStyle w:val="NoSpacing"/>
        <w:numPr>
          <w:ilvl w:val="0"/>
          <w:numId w:val="15"/>
        </w:numPr>
      </w:pPr>
      <w:r w:rsidRPr="5DCFD84B">
        <w:rPr>
          <w:b/>
          <w:bCs/>
        </w:rPr>
        <w:lastRenderedPageBreak/>
        <w:t>Labels</w:t>
      </w:r>
      <w:r w:rsidRPr="5DCFD84B">
        <w:t>: Chemical manufacturers and importers will be required to provide a label that includes a harmonized signal word, pictogram, and hazard statement for each hazard class and category. Precautionary statements must also be provided.</w:t>
      </w:r>
    </w:p>
    <w:p w14:paraId="32248BEC" w14:textId="77777777" w:rsidR="00E72AAE" w:rsidRDefault="00E72AAE" w:rsidP="00901094">
      <w:pPr>
        <w:pStyle w:val="NoSpacing"/>
        <w:numPr>
          <w:ilvl w:val="0"/>
          <w:numId w:val="15"/>
        </w:numPr>
      </w:pPr>
      <w:r w:rsidRPr="5DCFD84B">
        <w:rPr>
          <w:b/>
          <w:bCs/>
        </w:rPr>
        <w:t>Safety Data Sheets:</w:t>
      </w:r>
      <w:r w:rsidRPr="5DCFD84B">
        <w:t xml:space="preserve"> Will now have a specified 16-section format.</w:t>
      </w:r>
    </w:p>
    <w:p w14:paraId="3F18AC29" w14:textId="77777777" w:rsidR="00E72AAE" w:rsidRDefault="00E72AAE" w:rsidP="00901094">
      <w:pPr>
        <w:pStyle w:val="NoSpacing"/>
        <w:numPr>
          <w:ilvl w:val="0"/>
          <w:numId w:val="15"/>
        </w:numPr>
      </w:pPr>
      <w:r w:rsidRPr="5DCFD84B">
        <w:rPr>
          <w:b/>
          <w:bCs/>
        </w:rPr>
        <w:t>Information and training:</w:t>
      </w:r>
      <w:r w:rsidRPr="5DCFD84B">
        <w:t xml:space="preserve"> Employers are required to train workers on the new labels’ elements and safety data sheets format to facilitate recognition and understanding.</w:t>
      </w:r>
    </w:p>
    <w:p w14:paraId="3091690D" w14:textId="77777777" w:rsidR="00E72AAE" w:rsidRDefault="00E72AAE" w:rsidP="00E72AAE">
      <w:pPr>
        <w:spacing w:after="0" w:line="240" w:lineRule="auto"/>
      </w:pPr>
    </w:p>
    <w:p w14:paraId="5B5ED15B" w14:textId="014D1DB3" w:rsidR="00E72AAE" w:rsidRDefault="517E38CF" w:rsidP="5E39816F">
      <w:pPr>
        <w:pStyle w:val="Heading1"/>
        <w:spacing w:before="0" w:line="240" w:lineRule="auto"/>
        <w:rPr>
          <w:sz w:val="26"/>
          <w:szCs w:val="26"/>
        </w:rPr>
      </w:pPr>
      <w:bookmarkStart w:id="20" w:name="_Toc156997266"/>
      <w:r>
        <w:t xml:space="preserve">Power Equipment Technology Program-Specific </w:t>
      </w:r>
      <w:r w:rsidRPr="00F06B99">
        <w:t>Recommended Daily, Weekly, Monthly and Annual Reviews</w:t>
      </w:r>
      <w:bookmarkEnd w:id="20"/>
      <w:r w:rsidRPr="5E39816F">
        <w:rPr>
          <w:sz w:val="26"/>
          <w:szCs w:val="26"/>
        </w:rPr>
        <w:t xml:space="preserve"> </w:t>
      </w:r>
    </w:p>
    <w:tbl>
      <w:tblPr>
        <w:tblStyle w:val="GridTable4"/>
        <w:tblW w:w="0" w:type="auto"/>
        <w:tblLook w:val="04A0" w:firstRow="1" w:lastRow="0" w:firstColumn="1" w:lastColumn="0" w:noHBand="0" w:noVBand="1"/>
      </w:tblPr>
      <w:tblGrid>
        <w:gridCol w:w="7462"/>
        <w:gridCol w:w="2070"/>
        <w:gridCol w:w="1258"/>
      </w:tblGrid>
      <w:tr w:rsidR="5E39816F" w14:paraId="0295DE06" w14:textId="77777777" w:rsidTr="00F06B99">
        <w:trPr>
          <w:cnfStyle w:val="100000000000" w:firstRow="1" w:lastRow="0" w:firstColumn="0" w:lastColumn="0" w:oddVBand="0" w:evenVBand="0" w:oddHBand="0" w:evenHBand="0" w:firstRowFirstColumn="0" w:firstRowLastColumn="0" w:lastRowFirstColumn="0" w:lastRowLastColumn="0"/>
          <w:trHeight w:val="187"/>
        </w:trPr>
        <w:tc>
          <w:tcPr>
            <w:cnfStyle w:val="001000000000" w:firstRow="0" w:lastRow="0" w:firstColumn="1" w:lastColumn="0" w:oddVBand="0" w:evenVBand="0" w:oddHBand="0" w:evenHBand="0" w:firstRowFirstColumn="0" w:firstRowLastColumn="0" w:lastRowFirstColumn="0" w:lastRowLastColumn="0"/>
            <w:tcW w:w="7465" w:type="dxa"/>
          </w:tcPr>
          <w:p w14:paraId="6B7EA0BC" w14:textId="77777777" w:rsidR="5E39816F" w:rsidRDefault="5E39816F" w:rsidP="5E39816F">
            <w:pPr>
              <w:pStyle w:val="PlainText"/>
              <w:rPr>
                <w:rFonts w:asciiTheme="minorHAnsi" w:hAnsiTheme="minorHAnsi"/>
                <w:i/>
                <w:iCs/>
                <w:sz w:val="24"/>
                <w:szCs w:val="24"/>
              </w:rPr>
            </w:pPr>
            <w:r w:rsidRPr="5E39816F">
              <w:rPr>
                <w:rFonts w:asciiTheme="minorHAnsi" w:hAnsiTheme="minorHAnsi"/>
                <w:i/>
                <w:iCs/>
                <w:sz w:val="24"/>
                <w:szCs w:val="24"/>
              </w:rPr>
              <w:t xml:space="preserve">Daily Review Items </w:t>
            </w:r>
          </w:p>
        </w:tc>
        <w:tc>
          <w:tcPr>
            <w:tcW w:w="2070" w:type="dxa"/>
          </w:tcPr>
          <w:p w14:paraId="46C2C9A0" w14:textId="77777777" w:rsidR="5E39816F" w:rsidRDefault="5E39816F" w:rsidP="5E39816F">
            <w:pPr>
              <w:pStyle w:val="PlainText"/>
              <w:cnfStyle w:val="100000000000" w:firstRow="1" w:lastRow="0" w:firstColumn="0" w:lastColumn="0" w:oddVBand="0" w:evenVBand="0" w:oddHBand="0" w:evenHBand="0" w:firstRowFirstColumn="0" w:firstRowLastColumn="0" w:lastRowFirstColumn="0" w:lastRowLastColumn="0"/>
              <w:rPr>
                <w:rFonts w:asciiTheme="minorHAnsi" w:hAnsiTheme="minorHAnsi"/>
                <w:i/>
                <w:iCs/>
                <w:sz w:val="24"/>
                <w:szCs w:val="24"/>
              </w:rPr>
            </w:pPr>
            <w:r w:rsidRPr="5E39816F">
              <w:rPr>
                <w:rFonts w:asciiTheme="minorHAnsi" w:hAnsiTheme="minorHAnsi"/>
                <w:i/>
                <w:iCs/>
                <w:sz w:val="24"/>
                <w:szCs w:val="24"/>
              </w:rPr>
              <w:t>Responsible Party</w:t>
            </w:r>
          </w:p>
        </w:tc>
        <w:tc>
          <w:tcPr>
            <w:tcW w:w="1258" w:type="dxa"/>
          </w:tcPr>
          <w:p w14:paraId="15D485D2" w14:textId="77777777" w:rsidR="5E39816F" w:rsidRDefault="5E39816F" w:rsidP="5E39816F">
            <w:pPr>
              <w:pStyle w:val="PlainText"/>
              <w:cnfStyle w:val="100000000000" w:firstRow="1" w:lastRow="0" w:firstColumn="0" w:lastColumn="0" w:oddVBand="0" w:evenVBand="0" w:oddHBand="0" w:evenHBand="0" w:firstRowFirstColumn="0" w:firstRowLastColumn="0" w:lastRowFirstColumn="0" w:lastRowLastColumn="0"/>
              <w:rPr>
                <w:rFonts w:asciiTheme="minorHAnsi" w:hAnsiTheme="minorHAnsi"/>
                <w:i/>
                <w:iCs/>
                <w:sz w:val="24"/>
                <w:szCs w:val="24"/>
              </w:rPr>
            </w:pPr>
            <w:r w:rsidRPr="5E39816F">
              <w:rPr>
                <w:rFonts w:asciiTheme="minorHAnsi" w:hAnsiTheme="minorHAnsi"/>
                <w:i/>
                <w:iCs/>
                <w:sz w:val="24"/>
                <w:szCs w:val="24"/>
              </w:rPr>
              <w:t>Complete</w:t>
            </w:r>
          </w:p>
        </w:tc>
      </w:tr>
      <w:tr w:rsidR="5E39816F" w14:paraId="206F5AE5" w14:textId="77777777" w:rsidTr="00F06B99">
        <w:trPr>
          <w:cnfStyle w:val="000000100000" w:firstRow="0" w:lastRow="0" w:firstColumn="0" w:lastColumn="0" w:oddVBand="0" w:evenVBand="0" w:oddHBand="1" w:evenHBand="0" w:firstRowFirstColumn="0" w:firstRowLastColumn="0" w:lastRowFirstColumn="0" w:lastRowLastColumn="0"/>
          <w:trHeight w:val="194"/>
        </w:trPr>
        <w:tc>
          <w:tcPr>
            <w:cnfStyle w:val="001000000000" w:firstRow="0" w:lastRow="0" w:firstColumn="1" w:lastColumn="0" w:oddVBand="0" w:evenVBand="0" w:oddHBand="0" w:evenHBand="0" w:firstRowFirstColumn="0" w:firstRowLastColumn="0" w:lastRowFirstColumn="0" w:lastRowLastColumn="0"/>
            <w:tcW w:w="7465" w:type="dxa"/>
          </w:tcPr>
          <w:p w14:paraId="4850E309" w14:textId="77777777" w:rsidR="5E39816F" w:rsidRDefault="5E39816F" w:rsidP="5E39816F">
            <w:pPr>
              <w:pStyle w:val="PlainText"/>
              <w:rPr>
                <w:rFonts w:asciiTheme="minorHAnsi" w:hAnsiTheme="minorHAnsi"/>
                <w:b w:val="0"/>
                <w:bCs w:val="0"/>
                <w:i/>
                <w:iCs/>
                <w:sz w:val="24"/>
                <w:szCs w:val="24"/>
              </w:rPr>
            </w:pPr>
            <w:r w:rsidRPr="5E39816F">
              <w:rPr>
                <w:rFonts w:asciiTheme="minorHAnsi" w:hAnsiTheme="minorHAnsi"/>
                <w:b w:val="0"/>
                <w:bCs w:val="0"/>
                <w:sz w:val="24"/>
                <w:szCs w:val="24"/>
              </w:rPr>
              <w:t>Clean benches and other work surfaces</w:t>
            </w:r>
          </w:p>
        </w:tc>
        <w:tc>
          <w:tcPr>
            <w:tcW w:w="2070" w:type="dxa"/>
          </w:tcPr>
          <w:p w14:paraId="416ECAAA"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258" w:type="dxa"/>
          </w:tcPr>
          <w:p w14:paraId="4C36BC57"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732FEA04" w14:textId="77777777" w:rsidTr="00F06B99">
        <w:trPr>
          <w:trHeight w:val="375"/>
        </w:trPr>
        <w:tc>
          <w:tcPr>
            <w:cnfStyle w:val="001000000000" w:firstRow="0" w:lastRow="0" w:firstColumn="1" w:lastColumn="0" w:oddVBand="0" w:evenVBand="0" w:oddHBand="0" w:evenHBand="0" w:firstRowFirstColumn="0" w:firstRowLastColumn="0" w:lastRowFirstColumn="0" w:lastRowLastColumn="0"/>
            <w:tcW w:w="7465" w:type="dxa"/>
          </w:tcPr>
          <w:p w14:paraId="60A1D871" w14:textId="77777777" w:rsidR="5E39816F" w:rsidRDefault="5E39816F" w:rsidP="5E39816F">
            <w:pPr>
              <w:pStyle w:val="PlainText"/>
              <w:rPr>
                <w:rFonts w:asciiTheme="minorHAnsi" w:hAnsiTheme="minorHAnsi"/>
                <w:b w:val="0"/>
                <w:bCs w:val="0"/>
                <w:i/>
                <w:iCs/>
                <w:sz w:val="24"/>
                <w:szCs w:val="24"/>
              </w:rPr>
            </w:pPr>
            <w:r w:rsidRPr="5E39816F">
              <w:rPr>
                <w:rFonts w:asciiTheme="minorHAnsi" w:hAnsiTheme="minorHAnsi"/>
                <w:b w:val="0"/>
                <w:bCs w:val="0"/>
                <w:sz w:val="24"/>
                <w:szCs w:val="24"/>
              </w:rPr>
              <w:t>Ensure student desks are clean and neat; shop benches are free of clutter</w:t>
            </w:r>
          </w:p>
        </w:tc>
        <w:tc>
          <w:tcPr>
            <w:tcW w:w="2070" w:type="dxa"/>
          </w:tcPr>
          <w:p w14:paraId="1C767589"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258" w:type="dxa"/>
          </w:tcPr>
          <w:p w14:paraId="5FC4016D"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7ABC1538" w14:textId="77777777" w:rsidTr="00F06B99">
        <w:trPr>
          <w:cnfStyle w:val="000000100000" w:firstRow="0" w:lastRow="0" w:firstColumn="0" w:lastColumn="0" w:oddVBand="0" w:evenVBand="0" w:oddHBand="1" w:evenHBand="0" w:firstRowFirstColumn="0" w:firstRowLastColumn="0" w:lastRowFirstColumn="0" w:lastRowLastColumn="0"/>
          <w:trHeight w:val="187"/>
        </w:trPr>
        <w:tc>
          <w:tcPr>
            <w:cnfStyle w:val="001000000000" w:firstRow="0" w:lastRow="0" w:firstColumn="1" w:lastColumn="0" w:oddVBand="0" w:evenVBand="0" w:oddHBand="0" w:evenHBand="0" w:firstRowFirstColumn="0" w:firstRowLastColumn="0" w:lastRowFirstColumn="0" w:lastRowLastColumn="0"/>
            <w:tcW w:w="7465" w:type="dxa"/>
          </w:tcPr>
          <w:p w14:paraId="41743FFB" w14:textId="77777777" w:rsidR="5E39816F" w:rsidRDefault="5E39816F" w:rsidP="5E39816F">
            <w:pPr>
              <w:pStyle w:val="PlainText"/>
              <w:rPr>
                <w:rFonts w:asciiTheme="minorHAnsi" w:hAnsiTheme="minorHAnsi"/>
                <w:b w:val="0"/>
                <w:bCs w:val="0"/>
                <w:i/>
                <w:iCs/>
                <w:sz w:val="24"/>
                <w:szCs w:val="24"/>
              </w:rPr>
            </w:pPr>
            <w:r w:rsidRPr="5E39816F">
              <w:rPr>
                <w:rFonts w:asciiTheme="minorHAnsi" w:hAnsiTheme="minorHAnsi"/>
                <w:b w:val="0"/>
                <w:bCs w:val="0"/>
                <w:sz w:val="24"/>
                <w:szCs w:val="24"/>
              </w:rPr>
              <w:t>Ensure that PPE is stocked and easily accessible</w:t>
            </w:r>
          </w:p>
        </w:tc>
        <w:tc>
          <w:tcPr>
            <w:tcW w:w="2070" w:type="dxa"/>
          </w:tcPr>
          <w:p w14:paraId="2BEC8F93"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258" w:type="dxa"/>
          </w:tcPr>
          <w:p w14:paraId="555C1D6B"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4EB6EB6A" w14:textId="77777777" w:rsidTr="00F06B99">
        <w:trPr>
          <w:trHeight w:val="188"/>
        </w:trPr>
        <w:tc>
          <w:tcPr>
            <w:cnfStyle w:val="001000000000" w:firstRow="0" w:lastRow="0" w:firstColumn="1" w:lastColumn="0" w:oddVBand="0" w:evenVBand="0" w:oddHBand="0" w:evenHBand="0" w:firstRowFirstColumn="0" w:firstRowLastColumn="0" w:lastRowFirstColumn="0" w:lastRowLastColumn="0"/>
            <w:tcW w:w="7465" w:type="dxa"/>
          </w:tcPr>
          <w:p w14:paraId="44AE003F" w14:textId="77777777" w:rsidR="5E39816F" w:rsidRDefault="5E39816F" w:rsidP="5E39816F">
            <w:pPr>
              <w:pStyle w:val="PlainText"/>
              <w:rPr>
                <w:rFonts w:asciiTheme="minorHAnsi" w:hAnsiTheme="minorHAnsi"/>
                <w:b w:val="0"/>
                <w:bCs w:val="0"/>
                <w:i/>
                <w:iCs/>
                <w:sz w:val="24"/>
                <w:szCs w:val="24"/>
              </w:rPr>
            </w:pPr>
            <w:r w:rsidRPr="5E39816F">
              <w:rPr>
                <w:rFonts w:asciiTheme="minorHAnsi" w:hAnsiTheme="minorHAnsi"/>
                <w:b w:val="0"/>
                <w:bCs w:val="0"/>
                <w:sz w:val="24"/>
                <w:szCs w:val="24"/>
              </w:rPr>
              <w:t>Keep aisles and storerooms clear of clutter</w:t>
            </w:r>
          </w:p>
        </w:tc>
        <w:tc>
          <w:tcPr>
            <w:tcW w:w="2070" w:type="dxa"/>
          </w:tcPr>
          <w:p w14:paraId="378CE2F1"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258" w:type="dxa"/>
          </w:tcPr>
          <w:p w14:paraId="1706757D"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274CCC4C" w14:textId="77777777" w:rsidTr="00F06B99">
        <w:trPr>
          <w:cnfStyle w:val="000000100000" w:firstRow="0" w:lastRow="0" w:firstColumn="0" w:lastColumn="0" w:oddVBand="0" w:evenVBand="0" w:oddHBand="1" w:evenHBand="0" w:firstRowFirstColumn="0" w:firstRowLastColumn="0" w:lastRowFirstColumn="0" w:lastRowLastColumn="0"/>
          <w:trHeight w:val="187"/>
        </w:trPr>
        <w:tc>
          <w:tcPr>
            <w:cnfStyle w:val="001000000000" w:firstRow="0" w:lastRow="0" w:firstColumn="1" w:lastColumn="0" w:oddVBand="0" w:evenVBand="0" w:oddHBand="0" w:evenHBand="0" w:firstRowFirstColumn="0" w:firstRowLastColumn="0" w:lastRowFirstColumn="0" w:lastRowLastColumn="0"/>
            <w:tcW w:w="7465" w:type="dxa"/>
          </w:tcPr>
          <w:p w14:paraId="14A6CFC3"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Ensure Emergency Stops are not blocked</w:t>
            </w:r>
          </w:p>
        </w:tc>
        <w:tc>
          <w:tcPr>
            <w:tcW w:w="2070" w:type="dxa"/>
          </w:tcPr>
          <w:p w14:paraId="0B3EA73D"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258" w:type="dxa"/>
          </w:tcPr>
          <w:p w14:paraId="07B74215"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0BB7EBFC" w14:textId="77777777" w:rsidTr="00F06B99">
        <w:trPr>
          <w:trHeight w:val="382"/>
        </w:trPr>
        <w:tc>
          <w:tcPr>
            <w:cnfStyle w:val="001000000000" w:firstRow="0" w:lastRow="0" w:firstColumn="1" w:lastColumn="0" w:oddVBand="0" w:evenVBand="0" w:oddHBand="0" w:evenHBand="0" w:firstRowFirstColumn="0" w:firstRowLastColumn="0" w:lastRowFirstColumn="0" w:lastRowLastColumn="0"/>
            <w:tcW w:w="7465" w:type="dxa"/>
          </w:tcPr>
          <w:p w14:paraId="3997B60A" w14:textId="77777777" w:rsidR="5E39816F" w:rsidRDefault="5E39816F" w:rsidP="5E39816F">
            <w:pPr>
              <w:pStyle w:val="PlainText"/>
              <w:rPr>
                <w:rFonts w:asciiTheme="minorHAnsi" w:hAnsiTheme="minorHAnsi"/>
                <w:b w:val="0"/>
                <w:bCs w:val="0"/>
                <w:i/>
                <w:iCs/>
                <w:sz w:val="24"/>
                <w:szCs w:val="24"/>
              </w:rPr>
            </w:pPr>
            <w:r w:rsidRPr="5E39816F">
              <w:rPr>
                <w:rFonts w:asciiTheme="minorHAnsi" w:hAnsiTheme="minorHAnsi"/>
                <w:b w:val="0"/>
                <w:bCs w:val="0"/>
                <w:sz w:val="24"/>
                <w:szCs w:val="24"/>
              </w:rPr>
              <w:t>Ensure that exits (emergency or otherwise), eyewash stations and fire extinguishers are not blocked</w:t>
            </w:r>
          </w:p>
        </w:tc>
        <w:tc>
          <w:tcPr>
            <w:tcW w:w="2070" w:type="dxa"/>
          </w:tcPr>
          <w:p w14:paraId="12D14B10"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258" w:type="dxa"/>
          </w:tcPr>
          <w:p w14:paraId="4BF8697B"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7ACBBBFC" w14:textId="77777777" w:rsidTr="00F06B99">
        <w:trPr>
          <w:cnfStyle w:val="000000100000" w:firstRow="0" w:lastRow="0" w:firstColumn="0" w:lastColumn="0" w:oddVBand="0" w:evenVBand="0" w:oddHBand="1" w:evenHBand="0" w:firstRowFirstColumn="0" w:firstRowLastColumn="0" w:lastRowFirstColumn="0" w:lastRowLastColumn="0"/>
          <w:trHeight w:val="194"/>
        </w:trPr>
        <w:tc>
          <w:tcPr>
            <w:cnfStyle w:val="001000000000" w:firstRow="0" w:lastRow="0" w:firstColumn="1" w:lastColumn="0" w:oddVBand="0" w:evenVBand="0" w:oddHBand="0" w:evenHBand="0" w:firstRowFirstColumn="0" w:firstRowLastColumn="0" w:lastRowFirstColumn="0" w:lastRowLastColumn="0"/>
            <w:tcW w:w="7465" w:type="dxa"/>
          </w:tcPr>
          <w:p w14:paraId="1C71FEAE"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 xml:space="preserve">Visually Inspect all Hydraulic and Pneumatic Equipment </w:t>
            </w:r>
          </w:p>
        </w:tc>
        <w:tc>
          <w:tcPr>
            <w:tcW w:w="2070" w:type="dxa"/>
          </w:tcPr>
          <w:p w14:paraId="7F16AE9A"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258" w:type="dxa"/>
          </w:tcPr>
          <w:p w14:paraId="7EC6EA6C"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7359F9C1" w14:textId="77777777" w:rsidTr="00F06B99">
        <w:trPr>
          <w:trHeight w:val="187"/>
        </w:trPr>
        <w:tc>
          <w:tcPr>
            <w:cnfStyle w:val="001000000000" w:firstRow="0" w:lastRow="0" w:firstColumn="1" w:lastColumn="0" w:oddVBand="0" w:evenVBand="0" w:oddHBand="0" w:evenHBand="0" w:firstRowFirstColumn="0" w:firstRowLastColumn="0" w:lastRowFirstColumn="0" w:lastRowLastColumn="0"/>
            <w:tcW w:w="7465" w:type="dxa"/>
          </w:tcPr>
          <w:p w14:paraId="38A270DC" w14:textId="77777777" w:rsidR="5E39816F" w:rsidRDefault="5E39816F" w:rsidP="5E39816F">
            <w:pPr>
              <w:pStyle w:val="PlainText"/>
              <w:rPr>
                <w:rFonts w:asciiTheme="minorHAnsi" w:hAnsiTheme="minorHAnsi"/>
                <w:b w:val="0"/>
                <w:bCs w:val="0"/>
                <w:i/>
                <w:iCs/>
                <w:sz w:val="24"/>
                <w:szCs w:val="24"/>
              </w:rPr>
            </w:pPr>
            <w:r w:rsidRPr="5E39816F">
              <w:rPr>
                <w:rFonts w:asciiTheme="minorHAnsi" w:hAnsiTheme="minorHAnsi"/>
                <w:b w:val="0"/>
                <w:bCs w:val="0"/>
                <w:sz w:val="24"/>
                <w:szCs w:val="24"/>
              </w:rPr>
              <w:t xml:space="preserve">Ensure that waste containers are emptied </w:t>
            </w:r>
          </w:p>
        </w:tc>
        <w:tc>
          <w:tcPr>
            <w:tcW w:w="2070" w:type="dxa"/>
          </w:tcPr>
          <w:p w14:paraId="15638C6F"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258" w:type="dxa"/>
          </w:tcPr>
          <w:p w14:paraId="62B4A690"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bl>
    <w:p w14:paraId="04C22B58" w14:textId="77777777" w:rsidR="00E72AAE" w:rsidRDefault="00E72AAE" w:rsidP="5E39816F">
      <w:pPr>
        <w:spacing w:after="0" w:line="240" w:lineRule="auto"/>
        <w:rPr>
          <w:b/>
          <w:bCs/>
          <w:sz w:val="24"/>
          <w:szCs w:val="24"/>
        </w:rPr>
      </w:pPr>
    </w:p>
    <w:tbl>
      <w:tblPr>
        <w:tblStyle w:val="GridTable4"/>
        <w:tblW w:w="0" w:type="auto"/>
        <w:tblLook w:val="04A0" w:firstRow="1" w:lastRow="0" w:firstColumn="1" w:lastColumn="0" w:noHBand="0" w:noVBand="1"/>
      </w:tblPr>
      <w:tblGrid>
        <w:gridCol w:w="7304"/>
        <w:gridCol w:w="2117"/>
        <w:gridCol w:w="1352"/>
      </w:tblGrid>
      <w:tr w:rsidR="5E39816F" w14:paraId="7009E028" w14:textId="77777777" w:rsidTr="00F06B99">
        <w:trPr>
          <w:cnfStyle w:val="100000000000" w:firstRow="1" w:lastRow="0" w:firstColumn="0" w:lastColumn="0" w:oddVBand="0" w:evenVBand="0" w:oddHBand="0"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7304" w:type="dxa"/>
          </w:tcPr>
          <w:p w14:paraId="0532C922" w14:textId="77777777" w:rsidR="5E39816F" w:rsidRDefault="5E39816F" w:rsidP="5E39816F">
            <w:pPr>
              <w:pStyle w:val="PlainText"/>
              <w:rPr>
                <w:rFonts w:asciiTheme="minorHAnsi" w:hAnsiTheme="minorHAnsi"/>
                <w:i/>
                <w:iCs/>
                <w:sz w:val="24"/>
                <w:szCs w:val="24"/>
              </w:rPr>
            </w:pPr>
            <w:r w:rsidRPr="5E39816F">
              <w:rPr>
                <w:rFonts w:asciiTheme="minorHAnsi" w:hAnsiTheme="minorHAnsi"/>
                <w:i/>
                <w:iCs/>
                <w:sz w:val="24"/>
                <w:szCs w:val="24"/>
              </w:rPr>
              <w:t xml:space="preserve">Weekly Review Items </w:t>
            </w:r>
          </w:p>
        </w:tc>
        <w:tc>
          <w:tcPr>
            <w:tcW w:w="2117" w:type="dxa"/>
          </w:tcPr>
          <w:p w14:paraId="29BE9C03" w14:textId="77777777" w:rsidR="5E39816F" w:rsidRDefault="5E39816F" w:rsidP="5E39816F">
            <w:pPr>
              <w:pStyle w:val="PlainText"/>
              <w:cnfStyle w:val="100000000000" w:firstRow="1" w:lastRow="0" w:firstColumn="0" w:lastColumn="0" w:oddVBand="0" w:evenVBand="0" w:oddHBand="0" w:evenHBand="0" w:firstRowFirstColumn="0" w:firstRowLastColumn="0" w:lastRowFirstColumn="0" w:lastRowLastColumn="0"/>
              <w:rPr>
                <w:rFonts w:asciiTheme="minorHAnsi" w:hAnsiTheme="minorHAnsi"/>
                <w:i/>
                <w:iCs/>
                <w:sz w:val="24"/>
                <w:szCs w:val="24"/>
              </w:rPr>
            </w:pPr>
            <w:r w:rsidRPr="5E39816F">
              <w:rPr>
                <w:rFonts w:asciiTheme="minorHAnsi" w:hAnsiTheme="minorHAnsi"/>
                <w:i/>
                <w:iCs/>
                <w:sz w:val="24"/>
                <w:szCs w:val="24"/>
              </w:rPr>
              <w:t>Responsible Party</w:t>
            </w:r>
          </w:p>
        </w:tc>
        <w:tc>
          <w:tcPr>
            <w:tcW w:w="1352" w:type="dxa"/>
          </w:tcPr>
          <w:p w14:paraId="46867B45" w14:textId="77777777" w:rsidR="5E39816F" w:rsidRDefault="5E39816F" w:rsidP="5E39816F">
            <w:pPr>
              <w:pStyle w:val="PlainText"/>
              <w:cnfStyle w:val="100000000000" w:firstRow="1" w:lastRow="0" w:firstColumn="0" w:lastColumn="0" w:oddVBand="0" w:evenVBand="0" w:oddHBand="0" w:evenHBand="0" w:firstRowFirstColumn="0" w:firstRowLastColumn="0" w:lastRowFirstColumn="0" w:lastRowLastColumn="0"/>
              <w:rPr>
                <w:rFonts w:asciiTheme="minorHAnsi" w:hAnsiTheme="minorHAnsi"/>
                <w:i/>
                <w:iCs/>
                <w:sz w:val="24"/>
                <w:szCs w:val="24"/>
              </w:rPr>
            </w:pPr>
            <w:r w:rsidRPr="5E39816F">
              <w:rPr>
                <w:rFonts w:asciiTheme="minorHAnsi" w:hAnsiTheme="minorHAnsi"/>
                <w:i/>
                <w:iCs/>
                <w:sz w:val="24"/>
                <w:szCs w:val="24"/>
              </w:rPr>
              <w:t>Complete</w:t>
            </w:r>
          </w:p>
        </w:tc>
      </w:tr>
      <w:tr w:rsidR="5E39816F" w14:paraId="3E917378" w14:textId="77777777" w:rsidTr="00F06B99">
        <w:trPr>
          <w:cnfStyle w:val="000000100000" w:firstRow="0" w:lastRow="0" w:firstColumn="0" w:lastColumn="0" w:oddVBand="0" w:evenVBand="0" w:oddHBand="1" w:evenHBand="0" w:firstRowFirstColumn="0" w:firstRowLastColumn="0" w:lastRowFirstColumn="0" w:lastRowLastColumn="0"/>
          <w:trHeight w:val="50"/>
        </w:trPr>
        <w:tc>
          <w:tcPr>
            <w:cnfStyle w:val="001000000000" w:firstRow="0" w:lastRow="0" w:firstColumn="1" w:lastColumn="0" w:oddVBand="0" w:evenVBand="0" w:oddHBand="0" w:evenHBand="0" w:firstRowFirstColumn="0" w:firstRowLastColumn="0" w:lastRowFirstColumn="0" w:lastRowLastColumn="0"/>
            <w:tcW w:w="7304" w:type="dxa"/>
          </w:tcPr>
          <w:p w14:paraId="70AECA78"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Hardcopy of department Safety and Health Plan (present and current)</w:t>
            </w:r>
          </w:p>
        </w:tc>
        <w:tc>
          <w:tcPr>
            <w:tcW w:w="2117" w:type="dxa"/>
          </w:tcPr>
          <w:p w14:paraId="28B6E518"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52" w:type="dxa"/>
          </w:tcPr>
          <w:p w14:paraId="6FBCB631"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7D878A34" w14:textId="77777777" w:rsidTr="00F06B99">
        <w:trPr>
          <w:trHeight w:val="230"/>
        </w:trPr>
        <w:tc>
          <w:tcPr>
            <w:cnfStyle w:val="001000000000" w:firstRow="0" w:lastRow="0" w:firstColumn="1" w:lastColumn="0" w:oddVBand="0" w:evenVBand="0" w:oddHBand="0" w:evenHBand="0" w:firstRowFirstColumn="0" w:firstRowLastColumn="0" w:lastRowFirstColumn="0" w:lastRowLastColumn="0"/>
            <w:tcW w:w="7304" w:type="dxa"/>
          </w:tcPr>
          <w:p w14:paraId="26C4F821"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Eyewash stations are in compliance</w:t>
            </w:r>
          </w:p>
        </w:tc>
        <w:tc>
          <w:tcPr>
            <w:tcW w:w="2117" w:type="dxa"/>
          </w:tcPr>
          <w:p w14:paraId="03F5DD90"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52" w:type="dxa"/>
          </w:tcPr>
          <w:p w14:paraId="7E7297E7"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75F590D7" w14:textId="77777777" w:rsidTr="00F06B99">
        <w:trPr>
          <w:cnfStyle w:val="000000100000" w:firstRow="0" w:lastRow="0" w:firstColumn="0" w:lastColumn="0" w:oddVBand="0" w:evenVBand="0" w:oddHBand="1"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7304" w:type="dxa"/>
          </w:tcPr>
          <w:p w14:paraId="708C67EB"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Work surfaces, are free of materials</w:t>
            </w:r>
          </w:p>
        </w:tc>
        <w:tc>
          <w:tcPr>
            <w:tcW w:w="2117" w:type="dxa"/>
          </w:tcPr>
          <w:p w14:paraId="628496C9"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52" w:type="dxa"/>
          </w:tcPr>
          <w:p w14:paraId="2EED45D8"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3070F324" w14:textId="77777777" w:rsidTr="00F06B99">
        <w:trPr>
          <w:trHeight w:val="238"/>
        </w:trPr>
        <w:tc>
          <w:tcPr>
            <w:cnfStyle w:val="001000000000" w:firstRow="0" w:lastRow="0" w:firstColumn="1" w:lastColumn="0" w:oddVBand="0" w:evenVBand="0" w:oddHBand="0" w:evenHBand="0" w:firstRowFirstColumn="0" w:firstRowLastColumn="0" w:lastRowFirstColumn="0" w:lastRowLastColumn="0"/>
            <w:tcW w:w="7304" w:type="dxa"/>
          </w:tcPr>
          <w:p w14:paraId="0FDC2A17"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Wastes are labeled and removed promptly</w:t>
            </w:r>
          </w:p>
        </w:tc>
        <w:tc>
          <w:tcPr>
            <w:tcW w:w="2117" w:type="dxa"/>
          </w:tcPr>
          <w:p w14:paraId="168D82F1"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52" w:type="dxa"/>
          </w:tcPr>
          <w:p w14:paraId="186D8818"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42F46820" w14:textId="77777777" w:rsidTr="00F06B99">
        <w:trPr>
          <w:cnfStyle w:val="000000100000" w:firstRow="0" w:lastRow="0" w:firstColumn="0" w:lastColumn="0" w:oddVBand="0" w:evenVBand="0" w:oddHBand="1"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7304" w:type="dxa"/>
          </w:tcPr>
          <w:p w14:paraId="28F864A9"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Aisles and exits are kept clear</w:t>
            </w:r>
          </w:p>
        </w:tc>
        <w:tc>
          <w:tcPr>
            <w:tcW w:w="2117" w:type="dxa"/>
          </w:tcPr>
          <w:p w14:paraId="1D0941CD"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52" w:type="dxa"/>
          </w:tcPr>
          <w:p w14:paraId="14461D1E"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3FC120C7" w14:textId="77777777" w:rsidTr="00F06B99">
        <w:trPr>
          <w:trHeight w:val="230"/>
        </w:trPr>
        <w:tc>
          <w:tcPr>
            <w:cnfStyle w:val="001000000000" w:firstRow="0" w:lastRow="0" w:firstColumn="1" w:lastColumn="0" w:oddVBand="0" w:evenVBand="0" w:oddHBand="0" w:evenHBand="0" w:firstRowFirstColumn="0" w:firstRowLastColumn="0" w:lastRowFirstColumn="0" w:lastRowLastColumn="0"/>
            <w:tcW w:w="7304" w:type="dxa"/>
          </w:tcPr>
          <w:p w14:paraId="0C8CE6E9"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Exhaust system vents are unobstructed</w:t>
            </w:r>
          </w:p>
        </w:tc>
        <w:tc>
          <w:tcPr>
            <w:tcW w:w="2117" w:type="dxa"/>
          </w:tcPr>
          <w:p w14:paraId="593E3970"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52" w:type="dxa"/>
          </w:tcPr>
          <w:p w14:paraId="68F7F2F8"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1F1E5DEB" w14:textId="77777777" w:rsidTr="00F06B99">
        <w:trPr>
          <w:cnfStyle w:val="000000100000" w:firstRow="0" w:lastRow="0" w:firstColumn="0" w:lastColumn="0" w:oddVBand="0" w:evenVBand="0" w:oddHBand="1" w:evenHBand="0" w:firstRowFirstColumn="0" w:firstRowLastColumn="0" w:lastRowFirstColumn="0" w:lastRowLastColumn="0"/>
          <w:trHeight w:val="238"/>
        </w:trPr>
        <w:tc>
          <w:tcPr>
            <w:cnfStyle w:val="001000000000" w:firstRow="0" w:lastRow="0" w:firstColumn="1" w:lastColumn="0" w:oddVBand="0" w:evenVBand="0" w:oddHBand="0" w:evenHBand="0" w:firstRowFirstColumn="0" w:firstRowLastColumn="0" w:lastRowFirstColumn="0" w:lastRowLastColumn="0"/>
            <w:tcW w:w="7304" w:type="dxa"/>
          </w:tcPr>
          <w:p w14:paraId="6A04C5D2"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Flammables are stored in flammable storage cabinet</w:t>
            </w:r>
          </w:p>
        </w:tc>
        <w:tc>
          <w:tcPr>
            <w:tcW w:w="2117" w:type="dxa"/>
          </w:tcPr>
          <w:p w14:paraId="650E25C1"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52" w:type="dxa"/>
          </w:tcPr>
          <w:p w14:paraId="359F49BB"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63B7A50A" w14:textId="77777777" w:rsidTr="00F06B99">
        <w:trPr>
          <w:trHeight w:val="230"/>
        </w:trPr>
        <w:tc>
          <w:tcPr>
            <w:cnfStyle w:val="001000000000" w:firstRow="0" w:lastRow="0" w:firstColumn="1" w:lastColumn="0" w:oddVBand="0" w:evenVBand="0" w:oddHBand="0" w:evenHBand="0" w:firstRowFirstColumn="0" w:firstRowLastColumn="0" w:lastRowFirstColumn="0" w:lastRowLastColumn="0"/>
            <w:tcW w:w="7304" w:type="dxa"/>
          </w:tcPr>
          <w:p w14:paraId="03541508"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Chemical containers are clearly labeled and kept capped</w:t>
            </w:r>
          </w:p>
        </w:tc>
        <w:tc>
          <w:tcPr>
            <w:tcW w:w="2117" w:type="dxa"/>
          </w:tcPr>
          <w:p w14:paraId="306B0E2E"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52" w:type="dxa"/>
          </w:tcPr>
          <w:p w14:paraId="65B15BB1"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456AE78B" w14:textId="77777777" w:rsidTr="00F06B99">
        <w:trPr>
          <w:cnfStyle w:val="000000100000" w:firstRow="0" w:lastRow="0" w:firstColumn="0" w:lastColumn="0" w:oddVBand="0" w:evenVBand="0" w:oddHBand="1"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7304" w:type="dxa"/>
          </w:tcPr>
          <w:p w14:paraId="31E4E6C1"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Check for a minimum of 18” of clearance below the sprinkler heads</w:t>
            </w:r>
          </w:p>
        </w:tc>
        <w:tc>
          <w:tcPr>
            <w:tcW w:w="2117" w:type="dxa"/>
          </w:tcPr>
          <w:p w14:paraId="40853CFE"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52" w:type="dxa"/>
          </w:tcPr>
          <w:p w14:paraId="6950A284"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591422F1" w14:textId="77777777" w:rsidTr="00F06B99">
        <w:trPr>
          <w:trHeight w:val="238"/>
        </w:trPr>
        <w:tc>
          <w:tcPr>
            <w:cnfStyle w:val="001000000000" w:firstRow="0" w:lastRow="0" w:firstColumn="1" w:lastColumn="0" w:oddVBand="0" w:evenVBand="0" w:oddHBand="0" w:evenHBand="0" w:firstRowFirstColumn="0" w:firstRowLastColumn="0" w:lastRowFirstColumn="0" w:lastRowLastColumn="0"/>
            <w:tcW w:w="7304" w:type="dxa"/>
          </w:tcPr>
          <w:p w14:paraId="2973DCF2"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Electrical cords are in good condition (no fraying or extension cords)</w:t>
            </w:r>
          </w:p>
        </w:tc>
        <w:tc>
          <w:tcPr>
            <w:tcW w:w="2117" w:type="dxa"/>
          </w:tcPr>
          <w:p w14:paraId="2AE0AFE5"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52" w:type="dxa"/>
          </w:tcPr>
          <w:p w14:paraId="372CF469"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5C3EFD97" w14:textId="77777777" w:rsidTr="00F06B99">
        <w:trPr>
          <w:cnfStyle w:val="000000100000" w:firstRow="0" w:lastRow="0" w:firstColumn="0" w:lastColumn="0" w:oddVBand="0" w:evenVBand="0" w:oddHBand="1" w:evenHBand="0" w:firstRowFirstColumn="0" w:firstRowLastColumn="0" w:lastRowFirstColumn="0" w:lastRowLastColumn="0"/>
          <w:trHeight w:val="230"/>
        </w:trPr>
        <w:tc>
          <w:tcPr>
            <w:cnfStyle w:val="001000000000" w:firstRow="0" w:lastRow="0" w:firstColumn="1" w:lastColumn="0" w:oddVBand="0" w:evenVBand="0" w:oddHBand="0" w:evenHBand="0" w:firstRowFirstColumn="0" w:firstRowLastColumn="0" w:lastRowFirstColumn="0" w:lastRowLastColumn="0"/>
            <w:tcW w:w="7304" w:type="dxa"/>
          </w:tcPr>
          <w:p w14:paraId="280ACA49"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Material storage is safe and appropriate</w:t>
            </w:r>
          </w:p>
        </w:tc>
        <w:tc>
          <w:tcPr>
            <w:tcW w:w="2117" w:type="dxa"/>
          </w:tcPr>
          <w:p w14:paraId="41067A10"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52" w:type="dxa"/>
          </w:tcPr>
          <w:p w14:paraId="69560B25"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bl>
    <w:p w14:paraId="474EA774" w14:textId="77777777" w:rsidR="00E72AAE" w:rsidRDefault="00E72AAE" w:rsidP="5E39816F">
      <w:pPr>
        <w:spacing w:after="0" w:line="240" w:lineRule="auto"/>
        <w:rPr>
          <w:sz w:val="24"/>
          <w:szCs w:val="24"/>
        </w:rPr>
      </w:pPr>
    </w:p>
    <w:tbl>
      <w:tblPr>
        <w:tblStyle w:val="GridTable4"/>
        <w:tblW w:w="0" w:type="auto"/>
        <w:tblLook w:val="04A0" w:firstRow="1" w:lastRow="0" w:firstColumn="1" w:lastColumn="0" w:noHBand="0" w:noVBand="1"/>
      </w:tblPr>
      <w:tblGrid>
        <w:gridCol w:w="7304"/>
        <w:gridCol w:w="2117"/>
        <w:gridCol w:w="1352"/>
      </w:tblGrid>
      <w:tr w:rsidR="5E39816F" w14:paraId="0A41150A" w14:textId="77777777" w:rsidTr="00F06B99">
        <w:trPr>
          <w:cnfStyle w:val="100000000000" w:firstRow="1" w:lastRow="0" w:firstColumn="0" w:lastColumn="0" w:oddVBand="0" w:evenVBand="0" w:oddHBand="0" w:evenHBand="0" w:firstRowFirstColumn="0" w:firstRowLastColumn="0" w:lastRowFirstColumn="0" w:lastRowLastColumn="0"/>
          <w:trHeight w:val="248"/>
        </w:trPr>
        <w:tc>
          <w:tcPr>
            <w:cnfStyle w:val="001000000000" w:firstRow="0" w:lastRow="0" w:firstColumn="1" w:lastColumn="0" w:oddVBand="0" w:evenVBand="0" w:oddHBand="0" w:evenHBand="0" w:firstRowFirstColumn="0" w:firstRowLastColumn="0" w:lastRowFirstColumn="0" w:lastRowLastColumn="0"/>
            <w:tcW w:w="7304" w:type="dxa"/>
          </w:tcPr>
          <w:p w14:paraId="76B47733" w14:textId="77777777" w:rsidR="5E39816F" w:rsidRDefault="5E39816F" w:rsidP="5E39816F">
            <w:pPr>
              <w:pStyle w:val="PlainText"/>
              <w:rPr>
                <w:rFonts w:asciiTheme="minorHAnsi" w:hAnsiTheme="minorHAnsi"/>
                <w:i/>
                <w:iCs/>
                <w:sz w:val="24"/>
                <w:szCs w:val="24"/>
              </w:rPr>
            </w:pPr>
            <w:r w:rsidRPr="5E39816F">
              <w:rPr>
                <w:rFonts w:asciiTheme="minorHAnsi" w:hAnsiTheme="minorHAnsi"/>
                <w:i/>
                <w:iCs/>
                <w:sz w:val="24"/>
                <w:szCs w:val="24"/>
              </w:rPr>
              <w:t xml:space="preserve">Monthly Review Items </w:t>
            </w:r>
          </w:p>
        </w:tc>
        <w:tc>
          <w:tcPr>
            <w:tcW w:w="2117" w:type="dxa"/>
          </w:tcPr>
          <w:p w14:paraId="392B1CE7" w14:textId="77777777" w:rsidR="5E39816F" w:rsidRDefault="5E39816F" w:rsidP="5E39816F">
            <w:pPr>
              <w:pStyle w:val="PlainText"/>
              <w:cnfStyle w:val="100000000000" w:firstRow="1" w:lastRow="0" w:firstColumn="0" w:lastColumn="0" w:oddVBand="0" w:evenVBand="0" w:oddHBand="0" w:evenHBand="0" w:firstRowFirstColumn="0" w:firstRowLastColumn="0" w:lastRowFirstColumn="0" w:lastRowLastColumn="0"/>
              <w:rPr>
                <w:rFonts w:asciiTheme="minorHAnsi" w:hAnsiTheme="minorHAnsi"/>
                <w:i/>
                <w:iCs/>
                <w:sz w:val="24"/>
                <w:szCs w:val="24"/>
              </w:rPr>
            </w:pPr>
            <w:r w:rsidRPr="5E39816F">
              <w:rPr>
                <w:rFonts w:asciiTheme="minorHAnsi" w:hAnsiTheme="minorHAnsi"/>
                <w:i/>
                <w:iCs/>
                <w:sz w:val="24"/>
                <w:szCs w:val="24"/>
              </w:rPr>
              <w:t>Responsible Party</w:t>
            </w:r>
          </w:p>
        </w:tc>
        <w:tc>
          <w:tcPr>
            <w:tcW w:w="1352" w:type="dxa"/>
          </w:tcPr>
          <w:p w14:paraId="51F288E0" w14:textId="77777777" w:rsidR="5E39816F" w:rsidRDefault="5E39816F" w:rsidP="5E39816F">
            <w:pPr>
              <w:pStyle w:val="PlainText"/>
              <w:cnfStyle w:val="100000000000" w:firstRow="1" w:lastRow="0" w:firstColumn="0" w:lastColumn="0" w:oddVBand="0" w:evenVBand="0" w:oddHBand="0" w:evenHBand="0" w:firstRowFirstColumn="0" w:firstRowLastColumn="0" w:lastRowFirstColumn="0" w:lastRowLastColumn="0"/>
              <w:rPr>
                <w:rFonts w:asciiTheme="minorHAnsi" w:hAnsiTheme="minorHAnsi"/>
                <w:i/>
                <w:iCs/>
                <w:sz w:val="24"/>
                <w:szCs w:val="24"/>
              </w:rPr>
            </w:pPr>
            <w:r w:rsidRPr="5E39816F">
              <w:rPr>
                <w:rFonts w:asciiTheme="minorHAnsi" w:hAnsiTheme="minorHAnsi"/>
                <w:i/>
                <w:iCs/>
                <w:sz w:val="24"/>
                <w:szCs w:val="24"/>
              </w:rPr>
              <w:t>Complete</w:t>
            </w:r>
          </w:p>
        </w:tc>
      </w:tr>
      <w:tr w:rsidR="5E39816F" w14:paraId="3A06E396" w14:textId="77777777" w:rsidTr="00F06B99">
        <w:trPr>
          <w:cnfStyle w:val="000000100000" w:firstRow="0" w:lastRow="0" w:firstColumn="0" w:lastColumn="0" w:oddVBand="0" w:evenVBand="0" w:oddHBand="1" w:evenHBand="0" w:firstRowFirstColumn="0" w:firstRowLastColumn="0" w:lastRowFirstColumn="0" w:lastRowLastColumn="0"/>
          <w:trHeight w:val="257"/>
        </w:trPr>
        <w:tc>
          <w:tcPr>
            <w:cnfStyle w:val="001000000000" w:firstRow="0" w:lastRow="0" w:firstColumn="1" w:lastColumn="0" w:oddVBand="0" w:evenVBand="0" w:oddHBand="0" w:evenHBand="0" w:firstRowFirstColumn="0" w:firstRowLastColumn="0" w:lastRowFirstColumn="0" w:lastRowLastColumn="0"/>
            <w:tcW w:w="7304" w:type="dxa"/>
          </w:tcPr>
          <w:p w14:paraId="18A5ADF5"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 xml:space="preserve">Fire blankets </w:t>
            </w:r>
          </w:p>
        </w:tc>
        <w:tc>
          <w:tcPr>
            <w:tcW w:w="2117" w:type="dxa"/>
          </w:tcPr>
          <w:p w14:paraId="4668CD55"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52" w:type="dxa"/>
          </w:tcPr>
          <w:p w14:paraId="52A29CFB"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5FBCC9B2" w14:textId="77777777" w:rsidTr="00F06B99">
        <w:trPr>
          <w:trHeight w:val="248"/>
        </w:trPr>
        <w:tc>
          <w:tcPr>
            <w:cnfStyle w:val="001000000000" w:firstRow="0" w:lastRow="0" w:firstColumn="1" w:lastColumn="0" w:oddVBand="0" w:evenVBand="0" w:oddHBand="0" w:evenHBand="0" w:firstRowFirstColumn="0" w:firstRowLastColumn="0" w:lastRowFirstColumn="0" w:lastRowLastColumn="0"/>
            <w:tcW w:w="7304" w:type="dxa"/>
          </w:tcPr>
          <w:p w14:paraId="35D4708C"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 xml:space="preserve">First aid kit supplies  </w:t>
            </w:r>
          </w:p>
        </w:tc>
        <w:tc>
          <w:tcPr>
            <w:tcW w:w="2117" w:type="dxa"/>
          </w:tcPr>
          <w:p w14:paraId="458C2698"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52" w:type="dxa"/>
          </w:tcPr>
          <w:p w14:paraId="1D2B462F"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22ED3889" w14:textId="77777777" w:rsidTr="00F06B99">
        <w:trPr>
          <w:cnfStyle w:val="000000100000" w:firstRow="0" w:lastRow="0" w:firstColumn="0" w:lastColumn="0" w:oddVBand="0" w:evenVBand="0" w:oddHBand="1" w:evenHBand="0" w:firstRowFirstColumn="0" w:firstRowLastColumn="0" w:lastRowFirstColumn="0" w:lastRowLastColumn="0"/>
          <w:trHeight w:val="248"/>
        </w:trPr>
        <w:tc>
          <w:tcPr>
            <w:cnfStyle w:val="001000000000" w:firstRow="0" w:lastRow="0" w:firstColumn="1" w:lastColumn="0" w:oddVBand="0" w:evenVBand="0" w:oddHBand="0" w:evenHBand="0" w:firstRowFirstColumn="0" w:firstRowLastColumn="0" w:lastRowFirstColumn="0" w:lastRowLastColumn="0"/>
            <w:tcW w:w="7304" w:type="dxa"/>
          </w:tcPr>
          <w:p w14:paraId="72A5DD58"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 xml:space="preserve">Specialized face shields and other shop-specific PPE  </w:t>
            </w:r>
          </w:p>
        </w:tc>
        <w:tc>
          <w:tcPr>
            <w:tcW w:w="2117" w:type="dxa"/>
          </w:tcPr>
          <w:p w14:paraId="69E80E71"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52" w:type="dxa"/>
          </w:tcPr>
          <w:p w14:paraId="3B75E1B0"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638B1776" w14:textId="77777777" w:rsidTr="00F06B99">
        <w:trPr>
          <w:trHeight w:val="248"/>
        </w:trPr>
        <w:tc>
          <w:tcPr>
            <w:cnfStyle w:val="001000000000" w:firstRow="0" w:lastRow="0" w:firstColumn="1" w:lastColumn="0" w:oddVBand="0" w:evenVBand="0" w:oddHBand="0" w:evenHBand="0" w:firstRowFirstColumn="0" w:firstRowLastColumn="0" w:lastRowFirstColumn="0" w:lastRowLastColumn="0"/>
            <w:tcW w:w="7304" w:type="dxa"/>
          </w:tcPr>
          <w:p w14:paraId="6A275718"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 xml:space="preserve">Generic safety signs and posters </w:t>
            </w:r>
          </w:p>
        </w:tc>
        <w:tc>
          <w:tcPr>
            <w:tcW w:w="2117" w:type="dxa"/>
          </w:tcPr>
          <w:p w14:paraId="498D0AF7"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52" w:type="dxa"/>
          </w:tcPr>
          <w:p w14:paraId="14F59F57"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31AE6A5D" w14:textId="77777777" w:rsidTr="00F06B99">
        <w:trPr>
          <w:cnfStyle w:val="000000100000" w:firstRow="0" w:lastRow="0" w:firstColumn="0" w:lastColumn="0" w:oddVBand="0" w:evenVBand="0" w:oddHBand="1" w:evenHBand="0" w:firstRowFirstColumn="0" w:firstRowLastColumn="0" w:lastRowFirstColumn="0" w:lastRowLastColumn="0"/>
          <w:trHeight w:val="257"/>
        </w:trPr>
        <w:tc>
          <w:tcPr>
            <w:cnfStyle w:val="001000000000" w:firstRow="0" w:lastRow="0" w:firstColumn="1" w:lastColumn="0" w:oddVBand="0" w:evenVBand="0" w:oddHBand="0" w:evenHBand="0" w:firstRowFirstColumn="0" w:firstRowLastColumn="0" w:lastRowFirstColumn="0" w:lastRowLastColumn="0"/>
            <w:tcW w:w="7304" w:type="dxa"/>
          </w:tcPr>
          <w:p w14:paraId="378D1BF1"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 xml:space="preserve">Shop-specific safety signs and posters  </w:t>
            </w:r>
          </w:p>
        </w:tc>
        <w:tc>
          <w:tcPr>
            <w:tcW w:w="2117" w:type="dxa"/>
          </w:tcPr>
          <w:p w14:paraId="6D253042"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52" w:type="dxa"/>
          </w:tcPr>
          <w:p w14:paraId="1ABCFBB0"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663FF286" w14:textId="77777777" w:rsidTr="00F06B99">
        <w:trPr>
          <w:trHeight w:val="248"/>
        </w:trPr>
        <w:tc>
          <w:tcPr>
            <w:cnfStyle w:val="001000000000" w:firstRow="0" w:lastRow="0" w:firstColumn="1" w:lastColumn="0" w:oddVBand="0" w:evenVBand="0" w:oddHBand="0" w:evenHBand="0" w:firstRowFirstColumn="0" w:firstRowLastColumn="0" w:lastRowFirstColumn="0" w:lastRowLastColumn="0"/>
            <w:tcW w:w="7304" w:type="dxa"/>
          </w:tcPr>
          <w:p w14:paraId="79818D15"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 xml:space="preserve">Lighting   </w:t>
            </w:r>
          </w:p>
        </w:tc>
        <w:tc>
          <w:tcPr>
            <w:tcW w:w="2117" w:type="dxa"/>
          </w:tcPr>
          <w:p w14:paraId="34D5A84D"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52" w:type="dxa"/>
          </w:tcPr>
          <w:p w14:paraId="314C015F"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3B75ABEF" w14:textId="77777777" w:rsidTr="00F06B99">
        <w:trPr>
          <w:cnfStyle w:val="000000100000" w:firstRow="0" w:lastRow="0" w:firstColumn="0" w:lastColumn="0" w:oddVBand="0" w:evenVBand="0" w:oddHBand="1" w:evenHBand="0" w:firstRowFirstColumn="0" w:firstRowLastColumn="0" w:lastRowFirstColumn="0" w:lastRowLastColumn="0"/>
          <w:trHeight w:val="248"/>
        </w:trPr>
        <w:tc>
          <w:tcPr>
            <w:cnfStyle w:val="001000000000" w:firstRow="0" w:lastRow="0" w:firstColumn="1" w:lastColumn="0" w:oddVBand="0" w:evenVBand="0" w:oddHBand="0" w:evenHBand="0" w:firstRowFirstColumn="0" w:firstRowLastColumn="0" w:lastRowFirstColumn="0" w:lastRowLastColumn="0"/>
            <w:tcW w:w="7304" w:type="dxa"/>
          </w:tcPr>
          <w:p w14:paraId="5ECB99C4"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Eyewash station operation</w:t>
            </w:r>
          </w:p>
        </w:tc>
        <w:tc>
          <w:tcPr>
            <w:tcW w:w="2117" w:type="dxa"/>
          </w:tcPr>
          <w:p w14:paraId="46264108"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52" w:type="dxa"/>
          </w:tcPr>
          <w:p w14:paraId="62FFF2AF"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43A83028" w14:textId="77777777" w:rsidTr="00F06B99">
        <w:trPr>
          <w:trHeight w:val="257"/>
        </w:trPr>
        <w:tc>
          <w:tcPr>
            <w:cnfStyle w:val="001000000000" w:firstRow="0" w:lastRow="0" w:firstColumn="1" w:lastColumn="0" w:oddVBand="0" w:evenVBand="0" w:oddHBand="0" w:evenHBand="0" w:firstRowFirstColumn="0" w:firstRowLastColumn="0" w:lastRowFirstColumn="0" w:lastRowLastColumn="0"/>
            <w:tcW w:w="7304" w:type="dxa"/>
          </w:tcPr>
          <w:p w14:paraId="0FA45269"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SDS information is updated with new materials</w:t>
            </w:r>
          </w:p>
        </w:tc>
        <w:tc>
          <w:tcPr>
            <w:tcW w:w="2117" w:type="dxa"/>
          </w:tcPr>
          <w:p w14:paraId="293F8FB6"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52" w:type="dxa"/>
          </w:tcPr>
          <w:p w14:paraId="7B44A177"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bl>
    <w:p w14:paraId="070812C2" w14:textId="77777777" w:rsidR="00E72AAE" w:rsidRDefault="00E72AAE" w:rsidP="5E39816F">
      <w:pPr>
        <w:spacing w:after="0" w:line="240" w:lineRule="auto"/>
        <w:rPr>
          <w:sz w:val="24"/>
          <w:szCs w:val="24"/>
        </w:rPr>
      </w:pPr>
    </w:p>
    <w:tbl>
      <w:tblPr>
        <w:tblStyle w:val="GridTable4"/>
        <w:tblW w:w="0" w:type="auto"/>
        <w:tblLook w:val="04A0" w:firstRow="1" w:lastRow="0" w:firstColumn="1" w:lastColumn="0" w:noHBand="0" w:noVBand="1"/>
      </w:tblPr>
      <w:tblGrid>
        <w:gridCol w:w="7301"/>
        <w:gridCol w:w="2127"/>
        <w:gridCol w:w="1362"/>
      </w:tblGrid>
      <w:tr w:rsidR="5E39816F" w14:paraId="1D37B13E" w14:textId="77777777" w:rsidTr="00F06B99">
        <w:trPr>
          <w:cnfStyle w:val="100000000000" w:firstRow="1" w:lastRow="0" w:firstColumn="0" w:lastColumn="0" w:oddVBand="0" w:evenVBand="0" w:oddHBand="0" w:evenHBand="0"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7372" w:type="dxa"/>
          </w:tcPr>
          <w:p w14:paraId="6495D0DE" w14:textId="77777777" w:rsidR="5E39816F" w:rsidRDefault="5E39816F" w:rsidP="5E39816F">
            <w:pPr>
              <w:pStyle w:val="PlainText"/>
              <w:rPr>
                <w:rFonts w:asciiTheme="minorHAnsi" w:hAnsiTheme="minorHAnsi"/>
                <w:i/>
                <w:iCs/>
                <w:sz w:val="24"/>
                <w:szCs w:val="24"/>
              </w:rPr>
            </w:pPr>
            <w:r w:rsidRPr="5E39816F">
              <w:rPr>
                <w:rFonts w:asciiTheme="minorHAnsi" w:hAnsiTheme="minorHAnsi"/>
                <w:i/>
                <w:iCs/>
                <w:sz w:val="24"/>
                <w:szCs w:val="24"/>
              </w:rPr>
              <w:lastRenderedPageBreak/>
              <w:t xml:space="preserve">Annual Review Items  </w:t>
            </w:r>
          </w:p>
        </w:tc>
        <w:tc>
          <w:tcPr>
            <w:tcW w:w="2136" w:type="dxa"/>
          </w:tcPr>
          <w:p w14:paraId="1982BAD1" w14:textId="77777777" w:rsidR="5E39816F" w:rsidRDefault="5E39816F" w:rsidP="5E39816F">
            <w:pPr>
              <w:pStyle w:val="PlainText"/>
              <w:cnfStyle w:val="100000000000" w:firstRow="1" w:lastRow="0" w:firstColumn="0" w:lastColumn="0" w:oddVBand="0" w:evenVBand="0" w:oddHBand="0" w:evenHBand="0" w:firstRowFirstColumn="0" w:firstRowLastColumn="0" w:lastRowFirstColumn="0" w:lastRowLastColumn="0"/>
              <w:rPr>
                <w:rFonts w:asciiTheme="minorHAnsi" w:hAnsiTheme="minorHAnsi"/>
                <w:i/>
                <w:iCs/>
                <w:sz w:val="24"/>
                <w:szCs w:val="24"/>
              </w:rPr>
            </w:pPr>
            <w:r w:rsidRPr="5E39816F">
              <w:rPr>
                <w:rFonts w:asciiTheme="minorHAnsi" w:hAnsiTheme="minorHAnsi"/>
                <w:i/>
                <w:iCs/>
                <w:sz w:val="24"/>
                <w:szCs w:val="24"/>
              </w:rPr>
              <w:t>Responsible Party</w:t>
            </w:r>
          </w:p>
        </w:tc>
        <w:tc>
          <w:tcPr>
            <w:tcW w:w="1364" w:type="dxa"/>
          </w:tcPr>
          <w:p w14:paraId="6AAC48AE" w14:textId="77777777" w:rsidR="5E39816F" w:rsidRDefault="5E39816F" w:rsidP="5E39816F">
            <w:pPr>
              <w:pStyle w:val="PlainText"/>
              <w:cnfStyle w:val="100000000000" w:firstRow="1" w:lastRow="0" w:firstColumn="0" w:lastColumn="0" w:oddVBand="0" w:evenVBand="0" w:oddHBand="0" w:evenHBand="0" w:firstRowFirstColumn="0" w:firstRowLastColumn="0" w:lastRowFirstColumn="0" w:lastRowLastColumn="0"/>
              <w:rPr>
                <w:rFonts w:asciiTheme="minorHAnsi" w:hAnsiTheme="minorHAnsi"/>
                <w:i/>
                <w:iCs/>
                <w:sz w:val="24"/>
                <w:szCs w:val="24"/>
              </w:rPr>
            </w:pPr>
            <w:r w:rsidRPr="5E39816F">
              <w:rPr>
                <w:rFonts w:asciiTheme="minorHAnsi" w:hAnsiTheme="minorHAnsi"/>
                <w:i/>
                <w:iCs/>
                <w:sz w:val="24"/>
                <w:szCs w:val="24"/>
              </w:rPr>
              <w:t>Complete</w:t>
            </w:r>
          </w:p>
        </w:tc>
      </w:tr>
      <w:tr w:rsidR="5E39816F" w14:paraId="515D1F84" w14:textId="77777777" w:rsidTr="00F06B99">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7372" w:type="dxa"/>
          </w:tcPr>
          <w:p w14:paraId="477E34DD"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Room ventilation</w:t>
            </w:r>
          </w:p>
        </w:tc>
        <w:tc>
          <w:tcPr>
            <w:tcW w:w="2136" w:type="dxa"/>
          </w:tcPr>
          <w:p w14:paraId="1B07BC03"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64" w:type="dxa"/>
          </w:tcPr>
          <w:p w14:paraId="3E90FFA7"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0E5BC402" w14:textId="77777777" w:rsidTr="00F06B99">
        <w:trPr>
          <w:trHeight w:val="272"/>
        </w:trPr>
        <w:tc>
          <w:tcPr>
            <w:cnfStyle w:val="001000000000" w:firstRow="0" w:lastRow="0" w:firstColumn="1" w:lastColumn="0" w:oddVBand="0" w:evenVBand="0" w:oddHBand="0" w:evenHBand="0" w:firstRowFirstColumn="0" w:firstRowLastColumn="0" w:lastRowFirstColumn="0" w:lastRowLastColumn="0"/>
            <w:tcW w:w="7372" w:type="dxa"/>
          </w:tcPr>
          <w:p w14:paraId="1B999CBF"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 xml:space="preserve">Safety Shower </w:t>
            </w:r>
          </w:p>
        </w:tc>
        <w:tc>
          <w:tcPr>
            <w:tcW w:w="2136" w:type="dxa"/>
          </w:tcPr>
          <w:p w14:paraId="2CFF9544"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64" w:type="dxa"/>
          </w:tcPr>
          <w:p w14:paraId="5C7727F5"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68C1C538" w14:textId="77777777" w:rsidTr="00F06B99">
        <w:trPr>
          <w:cnfStyle w:val="000000100000" w:firstRow="0" w:lastRow="0" w:firstColumn="0" w:lastColumn="0" w:oddVBand="0" w:evenVBand="0" w:oddHBand="1" w:evenHBand="0" w:firstRowFirstColumn="0" w:firstRowLastColumn="0" w:lastRowFirstColumn="0" w:lastRowLastColumn="0"/>
          <w:trHeight w:val="272"/>
        </w:trPr>
        <w:tc>
          <w:tcPr>
            <w:cnfStyle w:val="001000000000" w:firstRow="0" w:lastRow="0" w:firstColumn="1" w:lastColumn="0" w:oddVBand="0" w:evenVBand="0" w:oddHBand="0" w:evenHBand="0" w:firstRowFirstColumn="0" w:firstRowLastColumn="0" w:lastRowFirstColumn="0" w:lastRowLastColumn="0"/>
            <w:tcW w:w="7372" w:type="dxa"/>
          </w:tcPr>
          <w:p w14:paraId="25A1BA46"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Fire extinguishers</w:t>
            </w:r>
          </w:p>
        </w:tc>
        <w:tc>
          <w:tcPr>
            <w:tcW w:w="2136" w:type="dxa"/>
          </w:tcPr>
          <w:p w14:paraId="0B2F72B1"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64" w:type="dxa"/>
          </w:tcPr>
          <w:p w14:paraId="48933D69"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12A7F4CE" w14:textId="77777777" w:rsidTr="00F06B99">
        <w:trPr>
          <w:trHeight w:val="272"/>
        </w:trPr>
        <w:tc>
          <w:tcPr>
            <w:cnfStyle w:val="001000000000" w:firstRow="0" w:lastRow="0" w:firstColumn="1" w:lastColumn="0" w:oddVBand="0" w:evenVBand="0" w:oddHBand="0" w:evenHBand="0" w:firstRowFirstColumn="0" w:firstRowLastColumn="0" w:lastRowFirstColumn="0" w:lastRowLastColumn="0"/>
            <w:tcW w:w="7372" w:type="dxa"/>
          </w:tcPr>
          <w:p w14:paraId="70F99FBC"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Means of egress</w:t>
            </w:r>
          </w:p>
        </w:tc>
        <w:tc>
          <w:tcPr>
            <w:tcW w:w="2136" w:type="dxa"/>
          </w:tcPr>
          <w:p w14:paraId="7B5B3E8E"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64" w:type="dxa"/>
          </w:tcPr>
          <w:p w14:paraId="2C49C153"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r w:rsidR="5E39816F" w14:paraId="03311F17" w14:textId="77777777" w:rsidTr="00F06B99">
        <w:trPr>
          <w:cnfStyle w:val="000000100000" w:firstRow="0" w:lastRow="0" w:firstColumn="0" w:lastColumn="0" w:oddVBand="0" w:evenVBand="0" w:oddHBand="1" w:evenHBand="0" w:firstRowFirstColumn="0" w:firstRowLastColumn="0" w:lastRowFirstColumn="0" w:lastRowLastColumn="0"/>
          <w:trHeight w:val="281"/>
        </w:trPr>
        <w:tc>
          <w:tcPr>
            <w:cnfStyle w:val="001000000000" w:firstRow="0" w:lastRow="0" w:firstColumn="1" w:lastColumn="0" w:oddVBand="0" w:evenVBand="0" w:oddHBand="0" w:evenHBand="0" w:firstRowFirstColumn="0" w:firstRowLastColumn="0" w:lastRowFirstColumn="0" w:lastRowLastColumn="0"/>
            <w:tcW w:w="7372" w:type="dxa"/>
          </w:tcPr>
          <w:p w14:paraId="23C9327E"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Hydraulic and Pneumatic Equipment Annual Inspections</w:t>
            </w:r>
          </w:p>
        </w:tc>
        <w:tc>
          <w:tcPr>
            <w:tcW w:w="2136" w:type="dxa"/>
          </w:tcPr>
          <w:p w14:paraId="7487091D"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c>
          <w:tcPr>
            <w:tcW w:w="1364" w:type="dxa"/>
          </w:tcPr>
          <w:p w14:paraId="1367A113"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i/>
                <w:iCs/>
                <w:sz w:val="24"/>
                <w:szCs w:val="24"/>
              </w:rPr>
            </w:pPr>
          </w:p>
        </w:tc>
      </w:tr>
      <w:tr w:rsidR="5E39816F" w14:paraId="7704D328" w14:textId="77777777" w:rsidTr="00F06B99">
        <w:trPr>
          <w:trHeight w:val="272"/>
        </w:trPr>
        <w:tc>
          <w:tcPr>
            <w:cnfStyle w:val="001000000000" w:firstRow="0" w:lastRow="0" w:firstColumn="1" w:lastColumn="0" w:oddVBand="0" w:evenVBand="0" w:oddHBand="0" w:evenHBand="0" w:firstRowFirstColumn="0" w:firstRowLastColumn="0" w:lastRowFirstColumn="0" w:lastRowLastColumn="0"/>
            <w:tcW w:w="7372" w:type="dxa"/>
          </w:tcPr>
          <w:p w14:paraId="2BFB584A"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 xml:space="preserve">Complete NIOSH Safety Inspections Checklists </w:t>
            </w:r>
          </w:p>
        </w:tc>
        <w:tc>
          <w:tcPr>
            <w:tcW w:w="2136" w:type="dxa"/>
          </w:tcPr>
          <w:p w14:paraId="5F277511"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c>
          <w:tcPr>
            <w:tcW w:w="1364" w:type="dxa"/>
          </w:tcPr>
          <w:p w14:paraId="44639741"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i/>
                <w:iCs/>
                <w:sz w:val="24"/>
                <w:szCs w:val="24"/>
              </w:rPr>
            </w:pPr>
          </w:p>
        </w:tc>
      </w:tr>
    </w:tbl>
    <w:p w14:paraId="7117454D" w14:textId="0C6C5625" w:rsidR="00E72AAE" w:rsidRDefault="00E72AAE" w:rsidP="5E39816F">
      <w:pPr>
        <w:pStyle w:val="NoSpacing"/>
      </w:pPr>
    </w:p>
    <w:p w14:paraId="7A952687" w14:textId="77777777" w:rsidR="00F06B99" w:rsidRDefault="00F06B99" w:rsidP="00F06B99">
      <w:pPr>
        <w:pStyle w:val="Heading1"/>
        <w:spacing w:before="0" w:line="240" w:lineRule="auto"/>
      </w:pPr>
      <w:bookmarkStart w:id="21" w:name="_Toc156997267"/>
      <w:r>
        <w:t>Power Equipment Technology Program-Specific Safety Policies</w:t>
      </w:r>
      <w:bookmarkEnd w:id="21"/>
    </w:p>
    <w:p w14:paraId="3532D7FF" w14:textId="77777777" w:rsidR="00F06B99" w:rsidRDefault="00F06B99" w:rsidP="5E39816F">
      <w:pPr>
        <w:pStyle w:val="NoSpacing"/>
      </w:pPr>
    </w:p>
    <w:p w14:paraId="6C398F15" w14:textId="77777777" w:rsidR="00E72AAE" w:rsidRDefault="517E38CF" w:rsidP="5E39816F">
      <w:pPr>
        <w:pStyle w:val="Heading2"/>
        <w:spacing w:before="0" w:line="240" w:lineRule="auto"/>
      </w:pPr>
      <w:bookmarkStart w:id="22" w:name="_Toc156997268"/>
      <w:r>
        <w:t>Air Pressure Safety</w:t>
      </w:r>
      <w:bookmarkEnd w:id="22"/>
      <w:r>
        <w:t> </w:t>
      </w:r>
    </w:p>
    <w:p w14:paraId="6A5DFCEF" w14:textId="77777777" w:rsidR="00E72AAE" w:rsidRDefault="517E38CF" w:rsidP="5E39816F">
      <w:pPr>
        <w:pStyle w:val="NoSpacing"/>
      </w:pPr>
      <w:r>
        <w:t xml:space="preserve">If you must clean the workspace or equipment with compressed air, </w:t>
      </w:r>
      <w:r w:rsidRPr="5E39816F">
        <w:rPr>
          <w:color w:val="040C28"/>
        </w:rPr>
        <w:t>do not use air set above 30 PSI</w:t>
      </w:r>
      <w:r>
        <w:t>. 30 PSI is sufficient for removing dirt and debris, any higher can be a threat to workplace safety.  Compressed air must not be used to blow off clothing.</w:t>
      </w:r>
    </w:p>
    <w:p w14:paraId="5EF8680A" w14:textId="77777777" w:rsidR="00E72AAE" w:rsidRDefault="00E72AAE" w:rsidP="5E39816F">
      <w:pPr>
        <w:spacing w:after="0" w:line="240" w:lineRule="auto"/>
      </w:pPr>
    </w:p>
    <w:p w14:paraId="252D7EE2" w14:textId="77777777" w:rsidR="00E72AAE" w:rsidRDefault="517E38CF" w:rsidP="5E39816F">
      <w:pPr>
        <w:pStyle w:val="Heading2"/>
        <w:spacing w:before="0" w:line="240" w:lineRule="auto"/>
      </w:pPr>
      <w:bookmarkStart w:id="23" w:name="_Toc156997269"/>
      <w:r>
        <w:t>Chemical, Refrigerant and Gas Safety</w:t>
      </w:r>
      <w:bookmarkEnd w:id="23"/>
      <w:r>
        <w:t> </w:t>
      </w:r>
    </w:p>
    <w:p w14:paraId="52194373" w14:textId="77777777" w:rsidR="00E72AAE" w:rsidRDefault="517E38CF" w:rsidP="5E39816F">
      <w:pPr>
        <w:pStyle w:val="NoSpacing"/>
      </w:pPr>
      <w:r w:rsidRPr="5E39816F">
        <w:rPr>
          <w:color w:val="040C28"/>
        </w:rPr>
        <w:t>Never intentionally release refrigerant in a confined space</w:t>
      </w:r>
      <w:r>
        <w:t xml:space="preserve">. Even the safest refrigerant can still displace enough oxygen to cause suffocation. Set up ventilation equipment, like a portable fan, in areas where possible release would mean high concentrations.  The Occupational Safety and Health Administration (OSHA) requires that if flammable refrigerant cylinders are to be stored in an enclosure, </w:t>
      </w:r>
      <w:r w:rsidRPr="5E39816F">
        <w:rPr>
          <w:color w:val="040C28"/>
        </w:rPr>
        <w:t>the enclosure be secure and ventilated</w:t>
      </w:r>
      <w:r>
        <w:t>. They cannot be enclosed in confined spaces, containers, or lockers.</w:t>
      </w:r>
    </w:p>
    <w:p w14:paraId="72269550" w14:textId="77777777" w:rsidR="00E72AAE" w:rsidRDefault="00E72AAE" w:rsidP="5E39816F">
      <w:pPr>
        <w:pStyle w:val="NoSpacing"/>
      </w:pPr>
    </w:p>
    <w:p w14:paraId="623D1BC1" w14:textId="77777777" w:rsidR="00E72AAE" w:rsidRDefault="517E38CF" w:rsidP="5E39816F">
      <w:pPr>
        <w:pStyle w:val="NoSpacing"/>
      </w:pPr>
      <w:r w:rsidRPr="5E39816F">
        <w:rPr>
          <w:color w:val="040C28"/>
        </w:rPr>
        <w:t>All chemicals must be stored in a safe, secure location</w:t>
      </w:r>
      <w:r>
        <w:t>. Hazardous chemicals must be stored below eye level. Do not store chemicals on the floor, window ledges, or balconies. Keep containers closed unless you are dispensing a chemical or adding to the container.</w:t>
      </w:r>
    </w:p>
    <w:p w14:paraId="1C715B22" w14:textId="77777777" w:rsidR="00E72AAE" w:rsidRDefault="00E72AAE" w:rsidP="5E39816F">
      <w:pPr>
        <w:pStyle w:val="NoSpacing"/>
      </w:pPr>
    </w:p>
    <w:p w14:paraId="00F76D0F" w14:textId="77777777" w:rsidR="00E72AAE" w:rsidRDefault="517E38CF" w:rsidP="5E39816F">
      <w:pPr>
        <w:pStyle w:val="NoSpacing"/>
      </w:pPr>
      <w:r>
        <w:t xml:space="preserve">Gas safety is </w:t>
      </w:r>
      <w:r w:rsidRPr="5E39816F">
        <w:rPr>
          <w:color w:val="040C28"/>
        </w:rPr>
        <w:t>the combination of practices and safety procedures that reinforce the controlled use and proper containment of potentially dangerous chemicals and flammable gases</w:t>
      </w:r>
      <w:r>
        <w:t>.</w:t>
      </w:r>
    </w:p>
    <w:p w14:paraId="5593454E" w14:textId="77777777" w:rsidR="00E72AAE" w:rsidRDefault="00E72AAE" w:rsidP="5E39816F">
      <w:pPr>
        <w:spacing w:after="0" w:line="240" w:lineRule="auto"/>
      </w:pPr>
    </w:p>
    <w:p w14:paraId="4F94C57F" w14:textId="77777777" w:rsidR="00E72AAE" w:rsidRDefault="517E38CF" w:rsidP="5E39816F">
      <w:pPr>
        <w:pStyle w:val="Heading2"/>
        <w:spacing w:before="0" w:line="240" w:lineRule="auto"/>
      </w:pPr>
      <w:bookmarkStart w:id="24" w:name="_Toc156997270"/>
      <w:r>
        <w:t>Confined Space Safety</w:t>
      </w:r>
      <w:bookmarkEnd w:id="24"/>
      <w:r>
        <w:t> </w:t>
      </w:r>
    </w:p>
    <w:p w14:paraId="016C2F69" w14:textId="77777777" w:rsidR="00E72AAE" w:rsidRDefault="517E38CF" w:rsidP="5E39816F">
      <w:pPr>
        <w:pStyle w:val="NoSpacing"/>
      </w:pPr>
      <w:r>
        <w:t>Many workplaces contain areas that are considered "confined spaces" because while they are not necessarily designed for people, they are large enough for workers to enter and perform certain jobs. A confined space also has limited or restricted means for entry or exit and is not designed for continuous occupancy. Confined spaces include, but are not limited to, tanks, vessels, silos, storage bins, hoppers, vaults, pits, manholes, tunnels, equipment housings, ductwork, pipelines, etc.</w:t>
      </w:r>
    </w:p>
    <w:p w14:paraId="286E6A11" w14:textId="77777777" w:rsidR="00E72AAE" w:rsidRDefault="517E38CF" w:rsidP="5E39816F">
      <w:pPr>
        <w:pStyle w:val="NoSpacing"/>
      </w:pPr>
      <w:r>
        <w:t>OSHA uses the term "permit-required confined space" (permit space) to describe a confined space that has one or more of the following characteristics: contains or has the potential to contain a hazardous atmosphere; contains material that has the potential to engulf an entrant; has walls that converge inward or floors that slope downward and taper into a smaller area which could trap or asphyxiate an entrant; or contains any other recognized safety or health hazard, such as unguarded machinery, exposed live wires, or heat stress.</w:t>
      </w:r>
    </w:p>
    <w:p w14:paraId="7D4640B5" w14:textId="77777777" w:rsidR="00E72AAE" w:rsidRDefault="517E38CF" w:rsidP="5E39816F">
      <w:pPr>
        <w:pStyle w:val="ListParagraph"/>
        <w:numPr>
          <w:ilvl w:val="0"/>
          <w:numId w:val="12"/>
        </w:numPr>
        <w:spacing w:after="0" w:line="240" w:lineRule="auto"/>
        <w:rPr>
          <w:rFonts w:ascii="Calibri" w:eastAsia="Arial" w:hAnsi="Calibri" w:cs="Calibri"/>
          <w:b/>
          <w:bCs/>
          <w:color w:val="FFFFFF" w:themeColor="background1"/>
          <w:sz w:val="21"/>
          <w:szCs w:val="21"/>
        </w:rPr>
      </w:pPr>
      <w:r w:rsidRPr="5E39816F">
        <w:rPr>
          <w:rFonts w:ascii="Calibri" w:eastAsia="Arial" w:hAnsi="Calibri" w:cs="Calibri"/>
          <w:b/>
          <w:bCs/>
          <w:i/>
          <w:iCs/>
          <w:color w:val="FFFFFF" w:themeColor="background1"/>
          <w:sz w:val="21"/>
          <w:szCs w:val="21"/>
        </w:rPr>
        <w:t>for Entry and Exit.</w:t>
      </w:r>
      <w:r w:rsidRPr="5E39816F">
        <w:rPr>
          <w:rFonts w:ascii="Calibri" w:eastAsia="Arial" w:hAnsi="Calibri" w:cs="Calibri"/>
          <w:b/>
          <w:bCs/>
          <w:color w:val="FFFFFF" w:themeColor="background1"/>
          <w:sz w:val="21"/>
          <w:szCs w:val="21"/>
        </w:rPr>
        <w:t xml:space="preserve"> A confined space may be difficult to enter and perform repair work, or general </w:t>
      </w:r>
    </w:p>
    <w:p w14:paraId="541857BF" w14:textId="77777777" w:rsidR="00E72AAE" w:rsidRDefault="517E38CF" w:rsidP="5E39816F">
      <w:pPr>
        <w:spacing w:after="0" w:line="240" w:lineRule="auto"/>
        <w:rPr>
          <w:rFonts w:ascii="Calibri" w:hAnsi="Calibri" w:cs="Calibri"/>
          <w:color w:val="2E74B5" w:themeColor="accent1" w:themeShade="BF"/>
          <w:sz w:val="21"/>
          <w:szCs w:val="21"/>
        </w:rPr>
      </w:pPr>
      <w:r w:rsidRPr="5E39816F">
        <w:rPr>
          <w:color w:val="2E74B5" w:themeColor="accent1" w:themeShade="BF"/>
        </w:rPr>
        <w:t>Fire and Heat Safety </w:t>
      </w:r>
    </w:p>
    <w:p w14:paraId="52F5D543" w14:textId="77777777" w:rsidR="00E72AAE" w:rsidRDefault="517E38CF" w:rsidP="5E39816F">
      <w:pPr>
        <w:pStyle w:val="NoSpacing"/>
      </w:pPr>
      <w:r>
        <w:t>Fire safety is the set of practices intended to reduce destruction caused by fire. Fire safety measures include those that are intended to prevent the ignition of an uncontrolled fire and those that are used to limit the spread and impact of a fire.  The local Fire Emergency Personnel determine the type and placement of fire extinguishers.</w:t>
      </w:r>
    </w:p>
    <w:p w14:paraId="655D76BE" w14:textId="77777777" w:rsidR="00E72AAE" w:rsidRDefault="00E72AAE" w:rsidP="5E39816F">
      <w:pPr>
        <w:pStyle w:val="NoSpacing"/>
      </w:pPr>
    </w:p>
    <w:p w14:paraId="0C6DDDBB" w14:textId="39AD04D2" w:rsidR="00E72AAE" w:rsidRDefault="517E38CF" w:rsidP="5E39816F">
      <w:pPr>
        <w:pStyle w:val="NoSpacing"/>
      </w:pPr>
      <w:r>
        <w:lastRenderedPageBreak/>
        <w:t>Working with ignition sources near flammable materials is referred to as "hot work." Welding, soldering, flame cutting, riveting or other spark-producing operations are examples of hot work. Fires are often the result of the "quick five minute" job in areas not intended for welding or cutting.</w:t>
      </w:r>
    </w:p>
    <w:p w14:paraId="7B795B58" w14:textId="77777777" w:rsidR="00E72AAE" w:rsidRDefault="00E72AAE" w:rsidP="5E39816F">
      <w:pPr>
        <w:spacing w:after="0" w:line="240" w:lineRule="auto"/>
      </w:pPr>
    </w:p>
    <w:p w14:paraId="5DEE21A2" w14:textId="77777777" w:rsidR="00E72AAE" w:rsidRDefault="517E38CF" w:rsidP="5E39816F">
      <w:pPr>
        <w:pStyle w:val="Heading2"/>
        <w:spacing w:before="0" w:line="240" w:lineRule="auto"/>
      </w:pPr>
      <w:bookmarkStart w:id="25" w:name="_Toc156997271"/>
      <w:r>
        <w:t>Specific EPA Safety</w:t>
      </w:r>
      <w:bookmarkEnd w:id="25"/>
      <w:r>
        <w:t> </w:t>
      </w:r>
    </w:p>
    <w:p w14:paraId="686F3B16" w14:textId="77777777" w:rsidR="00E72AAE" w:rsidRDefault="517E38CF" w:rsidP="5E39816F">
      <w:pPr>
        <w:pStyle w:val="NoSpacing"/>
      </w:pPr>
      <w:r>
        <w:t>The Environmental Protection Agency protects people and the environment from significant health risks, sponsors and conducts research, and develops and enforces environmental regulations.</w:t>
      </w:r>
    </w:p>
    <w:p w14:paraId="5D81A817" w14:textId="77777777" w:rsidR="00E72AAE" w:rsidRDefault="00E72AAE" w:rsidP="5E39816F">
      <w:pPr>
        <w:pStyle w:val="NoSpacing"/>
      </w:pPr>
    </w:p>
    <w:p w14:paraId="75F5F118" w14:textId="77777777" w:rsidR="00E72AAE" w:rsidRDefault="517E38CF" w:rsidP="5E39816F">
      <w:pPr>
        <w:pStyle w:val="NoSpacing"/>
      </w:pPr>
      <w:r>
        <w:t>While the Occupational Safety and Health Administration (OSHA) regulates workplace safety, the Environmental Protection Agency (EPA) sets rules to limit environmental pollution. </w:t>
      </w:r>
    </w:p>
    <w:p w14:paraId="45575D6C" w14:textId="77777777" w:rsidR="00E72AAE" w:rsidRDefault="00E72AAE" w:rsidP="5E39816F">
      <w:pPr>
        <w:pStyle w:val="NoSpacing"/>
      </w:pPr>
    </w:p>
    <w:p w14:paraId="419A236A" w14:textId="77777777" w:rsidR="00E72AAE" w:rsidRDefault="517E38CF" w:rsidP="5E39816F">
      <w:pPr>
        <w:pStyle w:val="NoSpacing"/>
      </w:pPr>
      <w:r>
        <w:t>The EPA is concerned with the acquisition, storage, use and disposal of materials that may affect the environment.  The program must list and state the controls for products and materials which may lead to environmental pollution.</w:t>
      </w:r>
    </w:p>
    <w:p w14:paraId="1E0A164E" w14:textId="77777777" w:rsidR="00E72AAE" w:rsidRDefault="00E72AAE" w:rsidP="5E39816F">
      <w:pPr>
        <w:pStyle w:val="PlainText"/>
        <w:rPr>
          <w:rFonts w:asciiTheme="minorHAnsi" w:hAnsiTheme="minorHAnsi"/>
          <w:sz w:val="24"/>
          <w:szCs w:val="24"/>
        </w:rPr>
      </w:pPr>
    </w:p>
    <w:p w14:paraId="06B07563" w14:textId="77777777" w:rsidR="00E72AAE" w:rsidRDefault="517E38CF" w:rsidP="5E39816F">
      <w:pPr>
        <w:pStyle w:val="Heading2"/>
        <w:spacing w:before="0" w:line="240" w:lineRule="auto"/>
      </w:pPr>
      <w:bookmarkStart w:id="26" w:name="_Toc156997272"/>
      <w:r>
        <w:t>Program-Specific Hazard Prevention</w:t>
      </w:r>
      <w:bookmarkEnd w:id="26"/>
    </w:p>
    <w:p w14:paraId="2F9CACD1" w14:textId="77777777" w:rsidR="00E72AAE" w:rsidRDefault="517E38CF" w:rsidP="5E39816F">
      <w:pPr>
        <w:pStyle w:val="Heading3"/>
        <w:spacing w:before="0" w:line="240" w:lineRule="auto"/>
        <w:rPr>
          <w:b w:val="0"/>
        </w:rPr>
      </w:pPr>
      <w:bookmarkStart w:id="27" w:name="_Toc156997273"/>
      <w:r>
        <w:t>Welding, Cutting and Brazing</w:t>
      </w:r>
      <w:bookmarkEnd w:id="27"/>
      <w:r>
        <w:t xml:space="preserve"> </w:t>
      </w:r>
    </w:p>
    <w:p w14:paraId="2BAB0500" w14:textId="77777777" w:rsidR="00E72AAE" w:rsidRDefault="517E38CF" w:rsidP="5E39816F">
      <w:pPr>
        <w:pStyle w:val="PlainText"/>
        <w:rPr>
          <w:rFonts w:asciiTheme="minorHAnsi" w:hAnsiTheme="minorHAnsi"/>
          <w:sz w:val="22"/>
          <w:szCs w:val="22"/>
        </w:rPr>
      </w:pPr>
      <w:r w:rsidRPr="5E39816F">
        <w:rPr>
          <w:rFonts w:asciiTheme="minorHAnsi" w:hAnsiTheme="minorHAnsi"/>
          <w:sz w:val="22"/>
          <w:szCs w:val="22"/>
        </w:rPr>
        <w:t>Health hazards from welding, cutting, and brazing operations include exposures to metal fumes and to UV radiation. Safety hazards from these operations include burns, eye damage, electrical shock, cuts, and crushed toes and fingers. Many of these can be controlled with proper work practices and PPE.</w:t>
      </w:r>
    </w:p>
    <w:p w14:paraId="4E1DEF16" w14:textId="77777777" w:rsidR="00E72AAE" w:rsidRDefault="517E38CF" w:rsidP="5E39816F">
      <w:pPr>
        <w:pStyle w:val="PlainText"/>
        <w:numPr>
          <w:ilvl w:val="0"/>
          <w:numId w:val="10"/>
        </w:numPr>
        <w:rPr>
          <w:rFonts w:asciiTheme="minorHAnsi" w:hAnsiTheme="minorHAnsi"/>
          <w:sz w:val="22"/>
          <w:szCs w:val="22"/>
        </w:rPr>
      </w:pPr>
      <w:r w:rsidRPr="5E39816F">
        <w:rPr>
          <w:rFonts w:asciiTheme="minorHAnsi" w:hAnsiTheme="minorHAnsi"/>
          <w:sz w:val="22"/>
          <w:szCs w:val="22"/>
        </w:rPr>
        <w:t>If the object to be welded or cut cannot readily be moved, all movable fire hazards in the vicinity shall be taken to a safe place.</w:t>
      </w:r>
    </w:p>
    <w:p w14:paraId="35B0B273" w14:textId="77777777" w:rsidR="00E72AAE" w:rsidRDefault="517E38CF" w:rsidP="5E39816F">
      <w:pPr>
        <w:pStyle w:val="PlainText"/>
        <w:numPr>
          <w:ilvl w:val="0"/>
          <w:numId w:val="10"/>
        </w:numPr>
        <w:rPr>
          <w:rFonts w:asciiTheme="minorHAnsi" w:hAnsiTheme="minorHAnsi"/>
          <w:sz w:val="22"/>
          <w:szCs w:val="22"/>
        </w:rPr>
      </w:pPr>
      <w:r w:rsidRPr="5E39816F">
        <w:rPr>
          <w:rFonts w:asciiTheme="minorHAnsi" w:hAnsiTheme="minorHAnsi"/>
          <w:sz w:val="22"/>
          <w:szCs w:val="22"/>
        </w:rPr>
        <w:t>If the object to be welded or cut cannot be moved and if all the fire hazards cannot be removed, then guards shall be used to confine the heat, sparks, and slag, and to protect the immovable fire hazards.</w:t>
      </w:r>
    </w:p>
    <w:p w14:paraId="15E175A2" w14:textId="77777777" w:rsidR="00E72AAE" w:rsidRDefault="517E38CF" w:rsidP="5E39816F">
      <w:pPr>
        <w:pStyle w:val="PlainText"/>
        <w:numPr>
          <w:ilvl w:val="0"/>
          <w:numId w:val="10"/>
        </w:numPr>
        <w:rPr>
          <w:rFonts w:asciiTheme="minorHAnsi" w:hAnsiTheme="minorHAnsi"/>
          <w:sz w:val="22"/>
          <w:szCs w:val="22"/>
        </w:rPr>
      </w:pPr>
      <w:r w:rsidRPr="5E39816F">
        <w:rPr>
          <w:rFonts w:asciiTheme="minorHAnsi" w:hAnsiTheme="minorHAnsi"/>
          <w:sz w:val="22"/>
          <w:szCs w:val="22"/>
        </w:rPr>
        <w:t>Wherever there are floor openings or cracks in the flooring that cannot be closed, precautions shall be taken so that no readily combustible materials on the floor below will be exposed to sparks which might drop through the floor. The same precautions shall be observed with regard to cracks or holes in walls, open doorways and open or broken windows.</w:t>
      </w:r>
    </w:p>
    <w:p w14:paraId="7157D97C" w14:textId="77777777" w:rsidR="00E72AAE" w:rsidRDefault="517E38CF" w:rsidP="5E39816F">
      <w:pPr>
        <w:pStyle w:val="PlainText"/>
        <w:numPr>
          <w:ilvl w:val="0"/>
          <w:numId w:val="10"/>
        </w:numPr>
        <w:rPr>
          <w:rFonts w:asciiTheme="minorHAnsi" w:hAnsiTheme="minorHAnsi"/>
          <w:sz w:val="22"/>
          <w:szCs w:val="22"/>
        </w:rPr>
      </w:pPr>
      <w:r w:rsidRPr="5E39816F">
        <w:rPr>
          <w:rFonts w:asciiTheme="minorHAnsi" w:hAnsiTheme="minorHAnsi"/>
          <w:sz w:val="22"/>
          <w:szCs w:val="22"/>
        </w:rPr>
        <w:t>Fire watchers shall be required whenever welding or cutting is performed in locations where other than a minor fire might develop. Fire watchers shall have fire extinguishing equipment readily available and be trained in its use. They shall be familiar with facilities for sounding an alarm in the event of a fire. They shall watch for fires in all exposed areas, try to extinguish them only when obviously within the capacity of the equipment available, or otherwise sound the alarm. A fire watch shall be maintained for at least a half hour after completion of welding or cutting operations to detect and extinguish possible smoldering fires.</w:t>
      </w:r>
    </w:p>
    <w:p w14:paraId="7B9D5933" w14:textId="77777777" w:rsidR="00E72AAE" w:rsidRDefault="517E38CF" w:rsidP="5E39816F">
      <w:pPr>
        <w:pStyle w:val="PlainText"/>
        <w:numPr>
          <w:ilvl w:val="0"/>
          <w:numId w:val="10"/>
        </w:numPr>
        <w:rPr>
          <w:rFonts w:asciiTheme="minorHAnsi" w:hAnsiTheme="minorHAnsi"/>
          <w:sz w:val="22"/>
          <w:szCs w:val="22"/>
        </w:rPr>
      </w:pPr>
      <w:r w:rsidRPr="5E39816F">
        <w:rPr>
          <w:rFonts w:asciiTheme="minorHAnsi" w:hAnsiTheme="minorHAnsi"/>
          <w:sz w:val="22"/>
          <w:szCs w:val="22"/>
        </w:rPr>
        <w:t>Teachers and students should achieve NFPA Hot Work certification.</w:t>
      </w:r>
    </w:p>
    <w:p w14:paraId="549B703D" w14:textId="77777777" w:rsidR="00E72AAE" w:rsidRDefault="517E38CF" w:rsidP="5E39816F">
      <w:pPr>
        <w:pStyle w:val="Heading3"/>
        <w:spacing w:before="0" w:line="240" w:lineRule="auto"/>
        <w:rPr>
          <w:b w:val="0"/>
        </w:rPr>
      </w:pPr>
      <w:bookmarkStart w:id="28" w:name="_Toc156997274"/>
      <w:r>
        <w:t>Machine Guarding</w:t>
      </w:r>
      <w:bookmarkEnd w:id="28"/>
    </w:p>
    <w:p w14:paraId="5A651693" w14:textId="77777777" w:rsidR="00E72AAE" w:rsidRDefault="517E38CF" w:rsidP="5E39816F">
      <w:pPr>
        <w:pStyle w:val="PlainText"/>
        <w:rPr>
          <w:rFonts w:asciiTheme="minorHAnsi" w:hAnsiTheme="minorHAnsi"/>
          <w:sz w:val="22"/>
          <w:szCs w:val="22"/>
        </w:rPr>
      </w:pPr>
      <w:r w:rsidRPr="5E39816F">
        <w:rPr>
          <w:rFonts w:asciiTheme="minorHAnsi" w:hAnsiTheme="minorHAnsi"/>
          <w:sz w:val="22"/>
          <w:szCs w:val="22"/>
        </w:rPr>
        <w:t>One or more methods of machine guarding shall be provided to protect the operator and other employees in the machine area from hazards such as those created by point of operation, ingoing nip points, rotating parts, flying chips and sparks. Examples of guarding methods are-barrier guards, two-hand tripping devices, electronic safety devices, etc.</w:t>
      </w:r>
    </w:p>
    <w:p w14:paraId="57C75392" w14:textId="77777777" w:rsidR="00E72AAE" w:rsidRDefault="517E38CF" w:rsidP="5E39816F">
      <w:pPr>
        <w:pStyle w:val="PlainText"/>
        <w:numPr>
          <w:ilvl w:val="0"/>
          <w:numId w:val="11"/>
        </w:numPr>
        <w:rPr>
          <w:rFonts w:asciiTheme="minorHAnsi" w:hAnsiTheme="minorHAnsi"/>
          <w:sz w:val="22"/>
          <w:szCs w:val="22"/>
        </w:rPr>
      </w:pPr>
      <w:r w:rsidRPr="5E39816F">
        <w:rPr>
          <w:rFonts w:asciiTheme="minorHAnsi" w:hAnsiTheme="minorHAnsi"/>
          <w:sz w:val="22"/>
          <w:szCs w:val="22"/>
        </w:rPr>
        <w:t>Guards shall be affixed to the machine where possible and secured elsewhere if for any reason attachment to the machine is not possible. The guard shall be such that it does not offer an accident hazard in itself.</w:t>
      </w:r>
    </w:p>
    <w:p w14:paraId="6430987C" w14:textId="77777777" w:rsidR="00E72AAE" w:rsidRDefault="517E38CF" w:rsidP="5E39816F">
      <w:pPr>
        <w:pStyle w:val="PlainText"/>
        <w:numPr>
          <w:ilvl w:val="0"/>
          <w:numId w:val="11"/>
        </w:numPr>
        <w:rPr>
          <w:rFonts w:asciiTheme="minorHAnsi" w:hAnsiTheme="minorHAnsi"/>
          <w:sz w:val="22"/>
          <w:szCs w:val="22"/>
        </w:rPr>
      </w:pPr>
      <w:r w:rsidRPr="5E39816F">
        <w:rPr>
          <w:rFonts w:asciiTheme="minorHAnsi" w:hAnsiTheme="minorHAnsi"/>
          <w:sz w:val="22"/>
          <w:szCs w:val="22"/>
        </w:rPr>
        <w:t>The point of operation of machines whose operation exposes an employee to injury, shall be guarded. The guarding device shall be in conformity with any appropriate standards therefor, or, in the absence of applicable specific standards, shall be so designed and constructed as to prevent the operator from having any part of his body in the danger zone during the operating cycle.</w:t>
      </w:r>
    </w:p>
    <w:p w14:paraId="794D3BC1" w14:textId="77777777" w:rsidR="00E72AAE" w:rsidRDefault="517E38CF" w:rsidP="5E39816F">
      <w:pPr>
        <w:pStyle w:val="PlainText"/>
        <w:numPr>
          <w:ilvl w:val="0"/>
          <w:numId w:val="11"/>
        </w:numPr>
        <w:rPr>
          <w:rFonts w:asciiTheme="minorHAnsi" w:hAnsiTheme="minorHAnsi"/>
          <w:sz w:val="22"/>
          <w:szCs w:val="22"/>
        </w:rPr>
      </w:pPr>
      <w:r w:rsidRPr="5E39816F">
        <w:rPr>
          <w:rFonts w:asciiTheme="minorHAnsi" w:hAnsiTheme="minorHAnsi"/>
          <w:i/>
          <w:iCs/>
          <w:sz w:val="22"/>
          <w:szCs w:val="22"/>
        </w:rPr>
        <w:t>Barrels, containers, and drums.</w:t>
      </w:r>
      <w:r w:rsidRPr="5E39816F">
        <w:rPr>
          <w:rFonts w:asciiTheme="minorHAnsi" w:hAnsiTheme="minorHAnsi"/>
          <w:sz w:val="22"/>
          <w:szCs w:val="22"/>
        </w:rPr>
        <w:t> Revolving drums, barrels, and containers shall be guarded by an enclosure which is interlocked with the drive mechanism, so that the barrel, drum, or container cannot revolve unless the guard enclosure is in place.</w:t>
      </w:r>
    </w:p>
    <w:p w14:paraId="7909DB36" w14:textId="77777777" w:rsidR="00E72AAE" w:rsidRDefault="517E38CF" w:rsidP="5E39816F">
      <w:pPr>
        <w:pStyle w:val="PlainText"/>
        <w:numPr>
          <w:ilvl w:val="0"/>
          <w:numId w:val="11"/>
        </w:numPr>
        <w:rPr>
          <w:rFonts w:asciiTheme="minorHAnsi" w:hAnsiTheme="minorHAnsi"/>
          <w:sz w:val="22"/>
          <w:szCs w:val="22"/>
        </w:rPr>
      </w:pPr>
      <w:r w:rsidRPr="5E39816F">
        <w:rPr>
          <w:rFonts w:asciiTheme="minorHAnsi" w:hAnsiTheme="minorHAnsi"/>
          <w:i/>
          <w:iCs/>
          <w:sz w:val="22"/>
          <w:szCs w:val="22"/>
        </w:rPr>
        <w:lastRenderedPageBreak/>
        <w:t>Exposure of blades.</w:t>
      </w:r>
      <w:r w:rsidRPr="5E39816F">
        <w:rPr>
          <w:rFonts w:asciiTheme="minorHAnsi" w:hAnsiTheme="minorHAnsi"/>
          <w:sz w:val="22"/>
          <w:szCs w:val="22"/>
        </w:rPr>
        <w:t> When the periphery of the blades of a fan is less than seven (7) feet above the floor or working level, the blades shall be guarded. The guard shall have openings no larger than one-half (1⁄</w:t>
      </w:r>
      <w:r w:rsidRPr="5E39816F">
        <w:rPr>
          <w:rFonts w:asciiTheme="minorHAnsi" w:hAnsiTheme="minorHAnsi"/>
          <w:sz w:val="22"/>
          <w:szCs w:val="22"/>
          <w:vertAlign w:val="subscript"/>
        </w:rPr>
        <w:t>2)</w:t>
      </w:r>
      <w:r w:rsidRPr="5E39816F">
        <w:rPr>
          <w:rFonts w:asciiTheme="minorHAnsi" w:hAnsiTheme="minorHAnsi"/>
          <w:sz w:val="22"/>
          <w:szCs w:val="22"/>
        </w:rPr>
        <w:t xml:space="preserve"> inch.</w:t>
      </w:r>
    </w:p>
    <w:p w14:paraId="41F3BC84" w14:textId="77777777" w:rsidR="00E72AAE" w:rsidRDefault="517E38CF" w:rsidP="5E39816F">
      <w:pPr>
        <w:pStyle w:val="PlainText"/>
        <w:numPr>
          <w:ilvl w:val="0"/>
          <w:numId w:val="11"/>
        </w:numPr>
        <w:rPr>
          <w:rFonts w:asciiTheme="minorHAnsi" w:hAnsiTheme="minorHAnsi"/>
          <w:sz w:val="22"/>
          <w:szCs w:val="22"/>
        </w:rPr>
      </w:pPr>
      <w:r w:rsidRPr="5E39816F">
        <w:rPr>
          <w:rFonts w:asciiTheme="minorHAnsi" w:hAnsiTheme="minorHAnsi"/>
          <w:sz w:val="22"/>
          <w:szCs w:val="22"/>
        </w:rPr>
        <w:t>All guarding shall be inspected prior to using the machinery.</w:t>
      </w:r>
    </w:p>
    <w:p w14:paraId="5CA71FDF" w14:textId="77777777" w:rsidR="00E72AAE" w:rsidRDefault="517E38CF" w:rsidP="5E39816F">
      <w:pPr>
        <w:pStyle w:val="PlainText"/>
        <w:numPr>
          <w:ilvl w:val="0"/>
          <w:numId w:val="11"/>
        </w:numPr>
        <w:rPr>
          <w:rFonts w:asciiTheme="minorHAnsi" w:hAnsiTheme="minorHAnsi"/>
          <w:sz w:val="22"/>
          <w:szCs w:val="22"/>
        </w:rPr>
      </w:pPr>
      <w:r w:rsidRPr="5E39816F">
        <w:rPr>
          <w:rFonts w:asciiTheme="minorHAnsi" w:hAnsiTheme="minorHAnsi"/>
          <w:i/>
          <w:iCs/>
          <w:sz w:val="22"/>
          <w:szCs w:val="22"/>
        </w:rPr>
        <w:t>Anchoring fixed machinery</w:t>
      </w:r>
      <w:r w:rsidRPr="5E39816F">
        <w:rPr>
          <w:rFonts w:asciiTheme="minorHAnsi" w:hAnsiTheme="minorHAnsi"/>
          <w:sz w:val="22"/>
          <w:szCs w:val="22"/>
        </w:rPr>
        <w:t>. Machines designed for a fixed location shall be securely anchored, when necessary, to prevent walking or moving of machinery.</w:t>
      </w:r>
    </w:p>
    <w:p w14:paraId="048B31D8" w14:textId="77777777" w:rsidR="00E72AAE" w:rsidRDefault="00E72AAE" w:rsidP="5E39816F">
      <w:pPr>
        <w:pStyle w:val="ListParagraph"/>
        <w:spacing w:after="0" w:line="240" w:lineRule="auto"/>
        <w:rPr>
          <w:sz w:val="24"/>
          <w:szCs w:val="24"/>
        </w:rPr>
      </w:pPr>
    </w:p>
    <w:p w14:paraId="4AA1CA1B" w14:textId="77777777" w:rsidR="00E72AAE" w:rsidRDefault="517E38CF" w:rsidP="5E39816F">
      <w:pPr>
        <w:pStyle w:val="Heading2"/>
        <w:spacing w:before="0" w:line="240" w:lineRule="auto"/>
      </w:pPr>
      <w:bookmarkStart w:id="29" w:name="_Toc156997275"/>
      <w:r>
        <w:t>Personal Protective Equipment (PPE)</w:t>
      </w:r>
      <w:bookmarkEnd w:id="29"/>
      <w:r w:rsidRPr="5E39816F">
        <w:rPr>
          <w:sz w:val="24"/>
          <w:szCs w:val="24"/>
        </w:rPr>
        <w:t xml:space="preserve"> </w:t>
      </w:r>
    </w:p>
    <w:p w14:paraId="5C739211" w14:textId="77777777" w:rsidR="00E72AAE" w:rsidRDefault="517E38CF" w:rsidP="5E39816F">
      <w:pPr>
        <w:pStyle w:val="NoSpacing"/>
      </w:pPr>
      <w:r>
        <w:t xml:space="preserve">The primary methods for preventing exposure to hazardous materials are elimination, engineering, and administrative controls. Personal protective equipment will be required whenever these control methods are not appropriate or sufficient to control the potential hazard. Below is a list of the most common PPE needed in an Automotive Collision Repair and Refinishing setting. </w:t>
      </w:r>
    </w:p>
    <w:p w14:paraId="476F9EBC" w14:textId="77777777" w:rsidR="00E72AAE" w:rsidRDefault="00E72AAE" w:rsidP="5E39816F">
      <w:pPr>
        <w:spacing w:after="0" w:line="240" w:lineRule="auto"/>
        <w:ind w:left="720"/>
        <w:rPr>
          <w:i/>
          <w:iCs/>
          <w:sz w:val="24"/>
          <w:szCs w:val="24"/>
        </w:rPr>
      </w:pPr>
    </w:p>
    <w:p w14:paraId="48CA9BEF" w14:textId="77777777" w:rsidR="00E72AAE" w:rsidRDefault="517E38CF" w:rsidP="5E39816F">
      <w:pPr>
        <w:pStyle w:val="Heading3"/>
        <w:spacing w:before="0" w:line="240" w:lineRule="auto"/>
        <w:rPr>
          <w:sz w:val="26"/>
          <w:szCs w:val="26"/>
        </w:rPr>
      </w:pPr>
      <w:bookmarkStart w:id="30" w:name="_Toc156997276"/>
      <w:r>
        <w:t>Body Protection</w:t>
      </w:r>
      <w:bookmarkEnd w:id="30"/>
    </w:p>
    <w:p w14:paraId="3DF57204" w14:textId="77777777" w:rsidR="00E72AAE" w:rsidRDefault="517E38CF" w:rsidP="5E39816F">
      <w:pPr>
        <w:pStyle w:val="NoSpacing"/>
      </w:pPr>
      <w:r>
        <w:t>Students must wear the designated shop attire as described in the student information packet.</w:t>
      </w:r>
    </w:p>
    <w:p w14:paraId="42DF6997" w14:textId="77777777" w:rsidR="00E72AAE" w:rsidRDefault="517E38CF" w:rsidP="5E39816F">
      <w:pPr>
        <w:pStyle w:val="NoSpacing"/>
      </w:pPr>
      <w:r>
        <w:t>Full body Tyvek suits may be used to cover student clothing from spills, dust, dirt and fibers.</w:t>
      </w:r>
    </w:p>
    <w:p w14:paraId="62285354" w14:textId="77777777" w:rsidR="00E72AAE" w:rsidRDefault="517E38CF" w:rsidP="5E39816F">
      <w:pPr>
        <w:pStyle w:val="NoSpacing"/>
      </w:pPr>
      <w:r>
        <w:t>Proper outdoor gear should be worn when working outside and exposed to harsh weather conditions.</w:t>
      </w:r>
    </w:p>
    <w:p w14:paraId="495FB6FB" w14:textId="77777777" w:rsidR="00E72AAE" w:rsidRDefault="517E38CF" w:rsidP="5E39816F">
      <w:pPr>
        <w:pStyle w:val="NoSpacing"/>
      </w:pPr>
      <w:r w:rsidRPr="5E39816F">
        <w:rPr>
          <w:rFonts w:eastAsia="Times New Roman"/>
          <w:color w:val="333333"/>
        </w:rPr>
        <w:t>Based on the hazard, other body protection including chemical resistant gear.</w:t>
      </w:r>
    </w:p>
    <w:p w14:paraId="2AAE4CE2" w14:textId="77777777" w:rsidR="00E72AAE" w:rsidRDefault="00E72AAE" w:rsidP="5E39816F">
      <w:pPr>
        <w:spacing w:after="0" w:line="240" w:lineRule="auto"/>
        <w:ind w:left="360" w:hanging="360"/>
        <w:rPr>
          <w:b/>
          <w:bCs/>
          <w:sz w:val="24"/>
          <w:szCs w:val="24"/>
        </w:rPr>
      </w:pPr>
    </w:p>
    <w:p w14:paraId="1A0A7107" w14:textId="77777777" w:rsidR="00E72AAE" w:rsidRDefault="517E38CF" w:rsidP="5E39816F">
      <w:pPr>
        <w:pStyle w:val="Heading3"/>
        <w:spacing w:before="0" w:line="240" w:lineRule="auto"/>
        <w:rPr>
          <w:sz w:val="26"/>
          <w:szCs w:val="26"/>
        </w:rPr>
      </w:pPr>
      <w:bookmarkStart w:id="31" w:name="_Toc156997277"/>
      <w:r>
        <w:t>Eye and Face Protection</w:t>
      </w:r>
      <w:bookmarkEnd w:id="31"/>
    </w:p>
    <w:p w14:paraId="3A7BEE96" w14:textId="77777777" w:rsidR="00E72AAE" w:rsidRDefault="517E38CF" w:rsidP="5E39816F">
      <w:pPr>
        <w:pStyle w:val="ListParagraph"/>
        <w:numPr>
          <w:ilvl w:val="0"/>
          <w:numId w:val="5"/>
        </w:numPr>
        <w:spacing w:after="0" w:line="240" w:lineRule="auto"/>
        <w:ind w:left="720"/>
      </w:pPr>
      <w:r w:rsidRPr="5E39816F">
        <w:t xml:space="preserve">Safety glasses are the minimum requirement for working with or around hazardous material in program area/shop or for protection from impacts by flying particles and other objects. Side-shields are required. </w:t>
      </w:r>
    </w:p>
    <w:p w14:paraId="32892027" w14:textId="77777777" w:rsidR="00E72AAE" w:rsidRDefault="517E38CF" w:rsidP="5E39816F">
      <w:pPr>
        <w:pStyle w:val="ListParagraph"/>
        <w:numPr>
          <w:ilvl w:val="0"/>
          <w:numId w:val="5"/>
        </w:numPr>
        <w:spacing w:after="0" w:line="240" w:lineRule="auto"/>
        <w:ind w:left="720"/>
      </w:pPr>
      <w:r w:rsidRPr="5E39816F">
        <w:t xml:space="preserve">Eye or face protection products are required to be marked with a “Z87” signifying adherence to the American National Standards Institute (ANSI) Z87.1. </w:t>
      </w:r>
    </w:p>
    <w:p w14:paraId="08C97861" w14:textId="77777777" w:rsidR="00E72AAE" w:rsidRDefault="517E38CF" w:rsidP="5E39816F">
      <w:pPr>
        <w:pStyle w:val="ListParagraph"/>
        <w:numPr>
          <w:ilvl w:val="0"/>
          <w:numId w:val="5"/>
        </w:numPr>
        <w:spacing w:after="0" w:line="240" w:lineRule="auto"/>
        <w:ind w:left="720"/>
      </w:pPr>
      <w:r w:rsidRPr="5E39816F">
        <w:t>Prescription safety glasses will be purchased for staff upon request.</w:t>
      </w:r>
    </w:p>
    <w:p w14:paraId="7ED8CFDD" w14:textId="77777777" w:rsidR="00E72AAE" w:rsidRDefault="517E38CF" w:rsidP="5E39816F">
      <w:pPr>
        <w:numPr>
          <w:ilvl w:val="0"/>
          <w:numId w:val="8"/>
        </w:numPr>
        <w:shd w:val="clear" w:color="auto" w:fill="FFFFFF" w:themeFill="background1"/>
        <w:tabs>
          <w:tab w:val="clear" w:pos="720"/>
        </w:tabs>
        <w:spacing w:after="0" w:line="240" w:lineRule="auto"/>
        <w:rPr>
          <w:rFonts w:eastAsia="Times New Roman"/>
        </w:rPr>
      </w:pPr>
      <w:r w:rsidRPr="5E39816F">
        <w:t>Safety googles are r</w:t>
      </w:r>
      <w:r w:rsidRPr="5E39816F">
        <w:rPr>
          <w:rFonts w:eastAsia="Times New Roman"/>
        </w:rPr>
        <w:t>equired for protection against liquid splashes, and chemical vapors.</w:t>
      </w:r>
    </w:p>
    <w:p w14:paraId="42001687" w14:textId="77777777" w:rsidR="00E72AAE" w:rsidRDefault="517E38CF" w:rsidP="5E39816F">
      <w:pPr>
        <w:numPr>
          <w:ilvl w:val="0"/>
          <w:numId w:val="8"/>
        </w:numPr>
        <w:shd w:val="clear" w:color="auto" w:fill="FFFFFF" w:themeFill="background1"/>
        <w:tabs>
          <w:tab w:val="clear" w:pos="720"/>
        </w:tabs>
        <w:spacing w:after="0" w:line="240" w:lineRule="auto"/>
        <w:rPr>
          <w:rFonts w:eastAsia="Times New Roman"/>
        </w:rPr>
      </w:pPr>
      <w:r w:rsidRPr="5E39816F">
        <w:rPr>
          <w:rFonts w:eastAsia="Times New Roman"/>
        </w:rPr>
        <w:t>For extra protection, face shields should be worn over safety glasses or goggles whenever a splash hazard is present.</w:t>
      </w:r>
    </w:p>
    <w:p w14:paraId="45621725" w14:textId="77777777" w:rsidR="00E72AAE" w:rsidRDefault="517E38CF" w:rsidP="5E39816F">
      <w:pPr>
        <w:numPr>
          <w:ilvl w:val="0"/>
          <w:numId w:val="8"/>
        </w:numPr>
        <w:shd w:val="clear" w:color="auto" w:fill="FFFFFF" w:themeFill="background1"/>
        <w:tabs>
          <w:tab w:val="clear" w:pos="720"/>
        </w:tabs>
        <w:spacing w:after="0" w:line="240" w:lineRule="auto"/>
        <w:rPr>
          <w:rFonts w:eastAsia="Times New Roman"/>
        </w:rPr>
      </w:pPr>
      <w:r w:rsidRPr="5E39816F">
        <w:rPr>
          <w:rFonts w:eastAsia="Times New Roman"/>
        </w:rPr>
        <w:t>Electromagnetic Energy, or Radiant Energy, is given off by an arc or flame and can cause injuries to eyes.  Use welding goggles, welding helmets, or welding face shields.</w:t>
      </w:r>
    </w:p>
    <w:p w14:paraId="570B0E40" w14:textId="77777777" w:rsidR="00E72AAE" w:rsidRDefault="00E72AAE" w:rsidP="5E39816F">
      <w:pPr>
        <w:shd w:val="clear" w:color="auto" w:fill="FFFFFF" w:themeFill="background1"/>
        <w:spacing w:after="0" w:line="240" w:lineRule="auto"/>
        <w:ind w:left="360" w:hanging="360"/>
        <w:rPr>
          <w:rFonts w:eastAsia="Times New Roman"/>
          <w:color w:val="333333"/>
          <w:sz w:val="24"/>
          <w:szCs w:val="24"/>
        </w:rPr>
      </w:pPr>
    </w:p>
    <w:p w14:paraId="27405759" w14:textId="77777777" w:rsidR="00E72AAE" w:rsidRDefault="517E38CF" w:rsidP="5E39816F">
      <w:pPr>
        <w:pStyle w:val="Heading3"/>
        <w:spacing w:before="0" w:line="240" w:lineRule="auto"/>
      </w:pPr>
      <w:r>
        <w:t xml:space="preserve"> </w:t>
      </w:r>
      <w:bookmarkStart w:id="32" w:name="_Toc156997278"/>
      <w:r>
        <w:t>Hand protection</w:t>
      </w:r>
      <w:bookmarkEnd w:id="32"/>
    </w:p>
    <w:p w14:paraId="5C442598" w14:textId="77777777" w:rsidR="00E72AAE" w:rsidRDefault="517E38CF" w:rsidP="5E39816F">
      <w:pPr>
        <w:pStyle w:val="ListParagraph"/>
        <w:numPr>
          <w:ilvl w:val="0"/>
          <w:numId w:val="6"/>
        </w:numPr>
        <w:spacing w:after="0" w:line="240" w:lineRule="auto"/>
        <w:ind w:left="720"/>
      </w:pPr>
      <w:r w:rsidRPr="5E39816F">
        <w:t xml:space="preserve">Disposable nitrile gloves are the minimum protective gloves for general shop operations and provide limited protection for incidental exposure only. </w:t>
      </w:r>
    </w:p>
    <w:p w14:paraId="0C0E64DB" w14:textId="77777777" w:rsidR="00E72AAE" w:rsidRDefault="517E38CF" w:rsidP="5E39816F">
      <w:pPr>
        <w:pStyle w:val="ListParagraph"/>
        <w:numPr>
          <w:ilvl w:val="0"/>
          <w:numId w:val="6"/>
        </w:numPr>
        <w:spacing w:after="0" w:line="240" w:lineRule="auto"/>
        <w:ind w:left="720"/>
      </w:pPr>
      <w:r w:rsidRPr="5E39816F">
        <w:t xml:space="preserve">Double gloving (a second pair of gloves atop the first) may be necessary where hazard/risk assessment indicates the need for additional hand protection. </w:t>
      </w:r>
    </w:p>
    <w:p w14:paraId="64B64F16" w14:textId="77777777" w:rsidR="00E72AAE" w:rsidRDefault="517E38CF" w:rsidP="5E39816F">
      <w:pPr>
        <w:pStyle w:val="ListParagraph"/>
        <w:numPr>
          <w:ilvl w:val="0"/>
          <w:numId w:val="6"/>
        </w:numPr>
        <w:spacing w:after="0" w:line="240" w:lineRule="auto"/>
        <w:ind w:left="720"/>
      </w:pPr>
      <w:r w:rsidRPr="5E39816F">
        <w:t>Avoid latex gloves, which provide poor protection against chemicals and can cause allergic reactions.</w:t>
      </w:r>
    </w:p>
    <w:p w14:paraId="06FA8148" w14:textId="77777777" w:rsidR="00E72AAE" w:rsidRDefault="517E38CF" w:rsidP="5E39816F">
      <w:pPr>
        <w:pStyle w:val="ListParagraph"/>
        <w:numPr>
          <w:ilvl w:val="0"/>
          <w:numId w:val="6"/>
        </w:numPr>
        <w:spacing w:after="0" w:line="240" w:lineRule="auto"/>
        <w:ind w:left="720"/>
      </w:pPr>
      <w:r>
        <w:t xml:space="preserve">Heavy duty, insulated gloves shall be worn to protect from excess heat or high voltage. </w:t>
      </w:r>
    </w:p>
    <w:p w14:paraId="4340FEE1" w14:textId="77777777" w:rsidR="00E72AAE" w:rsidRDefault="517E38CF" w:rsidP="5E39816F">
      <w:pPr>
        <w:pStyle w:val="ListParagraph"/>
        <w:numPr>
          <w:ilvl w:val="0"/>
          <w:numId w:val="6"/>
        </w:numPr>
        <w:spacing w:after="0" w:line="240" w:lineRule="auto"/>
        <w:ind w:left="720"/>
      </w:pPr>
      <w:r>
        <w:t>Kevlar gloves will be used when handling sheet metal.</w:t>
      </w:r>
    </w:p>
    <w:p w14:paraId="43DD5771" w14:textId="77777777" w:rsidR="00E72AAE" w:rsidRDefault="517E38CF" w:rsidP="5E39816F">
      <w:pPr>
        <w:pStyle w:val="ListParagraph"/>
        <w:numPr>
          <w:ilvl w:val="0"/>
          <w:numId w:val="6"/>
        </w:numPr>
        <w:spacing w:after="0" w:line="240" w:lineRule="auto"/>
        <w:ind w:left="720"/>
      </w:pPr>
      <w:r w:rsidRPr="5E39816F">
        <w:t xml:space="preserve">Specially rated gloves shall be worn for activities </w:t>
      </w:r>
      <w:r w:rsidRPr="5E39816F">
        <w:rPr>
          <w:rFonts w:eastAsia="Times New Roman"/>
          <w:color w:val="333333"/>
        </w:rPr>
        <w:t>such as working with liquid nitrogen, dry ice, and -80</w:t>
      </w:r>
      <w:r w:rsidRPr="5E39816F">
        <w:rPr>
          <w:rFonts w:eastAsia="Times New Roman"/>
          <w:color w:val="333333"/>
          <w:vertAlign w:val="superscript"/>
        </w:rPr>
        <w:t>o</w:t>
      </w:r>
      <w:r w:rsidRPr="5E39816F">
        <w:rPr>
          <w:rFonts w:eastAsia="Times New Roman"/>
          <w:color w:val="333333"/>
        </w:rPr>
        <w:t xml:space="preserve">C freezers. </w:t>
      </w:r>
    </w:p>
    <w:p w14:paraId="319CDA51" w14:textId="77777777" w:rsidR="00E72AAE" w:rsidRDefault="00E72AAE" w:rsidP="5E39816F">
      <w:pPr>
        <w:spacing w:after="0" w:line="240" w:lineRule="auto"/>
        <w:rPr>
          <w:b/>
          <w:bCs/>
          <w:sz w:val="24"/>
          <w:szCs w:val="24"/>
        </w:rPr>
      </w:pPr>
    </w:p>
    <w:p w14:paraId="62FF8593" w14:textId="77777777" w:rsidR="00E72AAE" w:rsidRDefault="517E38CF" w:rsidP="5E39816F">
      <w:pPr>
        <w:pStyle w:val="Heading2"/>
        <w:spacing w:before="0" w:line="240" w:lineRule="auto"/>
      </w:pPr>
      <w:bookmarkStart w:id="33" w:name="_Toc156997279"/>
      <w:r>
        <w:t>Program-Specific Inventories</w:t>
      </w:r>
      <w:bookmarkEnd w:id="33"/>
      <w:r>
        <w:t xml:space="preserve"> </w:t>
      </w:r>
    </w:p>
    <w:p w14:paraId="2FAAA820" w14:textId="77777777" w:rsidR="00E72AAE" w:rsidRDefault="517E38CF" w:rsidP="5E39816F">
      <w:pPr>
        <w:pStyle w:val="Heading3"/>
        <w:spacing w:before="0" w:line="240" w:lineRule="auto"/>
        <w:rPr>
          <w:sz w:val="24"/>
        </w:rPr>
      </w:pPr>
      <w:bookmarkStart w:id="34" w:name="_Toc156997280"/>
      <w:r>
        <w:t>Chemical Inventory</w:t>
      </w:r>
      <w:bookmarkEnd w:id="34"/>
      <w:r w:rsidRPr="5E39816F">
        <w:rPr>
          <w:sz w:val="24"/>
        </w:rPr>
        <w:t xml:space="preserve"> </w:t>
      </w:r>
    </w:p>
    <w:p w14:paraId="6D88700D" w14:textId="77777777" w:rsidR="00E72AAE" w:rsidRDefault="517E38CF" w:rsidP="5E39816F">
      <w:pPr>
        <w:pStyle w:val="NoSpacing"/>
      </w:pPr>
      <w:r>
        <w:t xml:space="preserve">A chemical inventory will be maintained to comply with various regulations including Department of Homeland Security, Uniform Fire/Building Code, Emergency Planning, and Community Right-to-Know. A Safety Data Sheet (SDS) for each chemical will be readily accessible in the Automotive Collision Repair and Refinishing Shop and will be strictly followed. Each SDS describes the chemical’s properties, health and environmental hazards, safety precautions for handling, </w:t>
      </w:r>
      <w:r>
        <w:lastRenderedPageBreak/>
        <w:t>storing, and transporting the chemical and guidance for first aid procedures and spill clean-up. Reagents and chemicals used in the Automotive Collision Repair and Refinishing program include, but are not limited to:</w:t>
      </w:r>
    </w:p>
    <w:p w14:paraId="11B82104" w14:textId="77777777" w:rsidR="00E72AAE" w:rsidRDefault="517E38CF" w:rsidP="5E39816F">
      <w:pPr>
        <w:pStyle w:val="ListParagraph"/>
        <w:numPr>
          <w:ilvl w:val="0"/>
          <w:numId w:val="4"/>
        </w:numPr>
        <w:spacing w:after="0" w:line="240" w:lineRule="auto"/>
      </w:pPr>
      <w:r w:rsidRPr="5E39816F">
        <w:rPr>
          <w:b/>
          <w:bCs/>
        </w:rPr>
        <w:t xml:space="preserve">Acids and Bases: </w:t>
      </w:r>
      <w:r w:rsidRPr="5E39816F">
        <w:t>Hydrochloric acid, Sulfuric acid, Acetic acid, Sodium hydroxide, Ammonium hydroxide</w:t>
      </w:r>
    </w:p>
    <w:p w14:paraId="6C24D952" w14:textId="77777777" w:rsidR="00E72AAE" w:rsidRDefault="517E38CF" w:rsidP="5E39816F">
      <w:pPr>
        <w:pStyle w:val="ListParagraph"/>
        <w:numPr>
          <w:ilvl w:val="0"/>
          <w:numId w:val="4"/>
        </w:numPr>
        <w:spacing w:after="0" w:line="240" w:lineRule="auto"/>
      </w:pPr>
      <w:r w:rsidRPr="5E39816F">
        <w:rPr>
          <w:b/>
          <w:bCs/>
        </w:rPr>
        <w:t xml:space="preserve">Alcohols: </w:t>
      </w:r>
      <w:r w:rsidRPr="5E39816F">
        <w:t xml:space="preserve">Isopropanol, Ethanol, Methanol </w:t>
      </w:r>
    </w:p>
    <w:p w14:paraId="35436D9A" w14:textId="77777777" w:rsidR="00E72AAE" w:rsidRDefault="517E38CF" w:rsidP="5E39816F">
      <w:pPr>
        <w:pStyle w:val="ListParagraph"/>
        <w:numPr>
          <w:ilvl w:val="0"/>
          <w:numId w:val="4"/>
        </w:numPr>
        <w:spacing w:after="0" w:line="240" w:lineRule="auto"/>
      </w:pPr>
      <w:r w:rsidRPr="5E39816F">
        <w:rPr>
          <w:b/>
          <w:bCs/>
        </w:rPr>
        <w:t>Solvents:</w:t>
      </w:r>
      <w:r>
        <w:t xml:space="preserve"> Acetone, Alcohol, Chlorinated solvents, Coil cleaner</w:t>
      </w:r>
    </w:p>
    <w:p w14:paraId="6F7914C2" w14:textId="77777777" w:rsidR="00E72AAE" w:rsidRDefault="517E38CF" w:rsidP="5E39816F">
      <w:pPr>
        <w:pStyle w:val="ListParagraph"/>
        <w:numPr>
          <w:ilvl w:val="0"/>
          <w:numId w:val="4"/>
        </w:numPr>
        <w:spacing w:after="0" w:line="240" w:lineRule="auto"/>
      </w:pPr>
      <w:r w:rsidRPr="5E39816F">
        <w:rPr>
          <w:b/>
          <w:bCs/>
        </w:rPr>
        <w:t>Lubricants:</w:t>
      </w:r>
      <w:r>
        <w:t xml:space="preserve"> Mineral oil, Synthetic Oils, Lithium and petroleum grease, WD 40, Gear Oil, Cutting Oil, Refrigeration oils</w:t>
      </w:r>
    </w:p>
    <w:p w14:paraId="5C8753FA" w14:textId="77777777" w:rsidR="00E72AAE" w:rsidRDefault="517E38CF" w:rsidP="5E39816F">
      <w:pPr>
        <w:pStyle w:val="ListParagraph"/>
        <w:numPr>
          <w:ilvl w:val="0"/>
          <w:numId w:val="4"/>
        </w:numPr>
        <w:spacing w:after="0" w:line="240" w:lineRule="auto"/>
      </w:pPr>
      <w:r w:rsidRPr="5E39816F">
        <w:rPr>
          <w:b/>
          <w:bCs/>
        </w:rPr>
        <w:t>Refrigerants:</w:t>
      </w:r>
      <w:r w:rsidRPr="5E39816F">
        <w:t xml:space="preserve"> R-22, R-404a, R-410a, R409a</w:t>
      </w:r>
    </w:p>
    <w:p w14:paraId="7BD4D9C6" w14:textId="77777777" w:rsidR="00E72AAE" w:rsidRDefault="517E38CF" w:rsidP="5E39816F">
      <w:pPr>
        <w:pStyle w:val="ListParagraph"/>
        <w:numPr>
          <w:ilvl w:val="0"/>
          <w:numId w:val="4"/>
        </w:numPr>
        <w:spacing w:after="0" w:line="240" w:lineRule="auto"/>
      </w:pPr>
      <w:r w:rsidRPr="5E39816F">
        <w:rPr>
          <w:b/>
          <w:bCs/>
        </w:rPr>
        <w:t>Adhesives:</w:t>
      </w:r>
      <w:r>
        <w:t xml:space="preserve"> 2-part epoxy, Wood glue, silicone adhesive and sealant, Contact cement, Hot glue</w:t>
      </w:r>
    </w:p>
    <w:p w14:paraId="37AEFE36" w14:textId="77777777" w:rsidR="00E72AAE" w:rsidRDefault="517E38CF" w:rsidP="5E39816F">
      <w:pPr>
        <w:pStyle w:val="ListParagraph"/>
        <w:numPr>
          <w:ilvl w:val="0"/>
          <w:numId w:val="4"/>
        </w:numPr>
        <w:spacing w:after="0" w:line="240" w:lineRule="auto"/>
      </w:pPr>
      <w:r w:rsidRPr="5E39816F">
        <w:rPr>
          <w:b/>
          <w:bCs/>
        </w:rPr>
        <w:t>Particulate Matter:</w:t>
      </w:r>
      <w:r>
        <w:t xml:space="preserve">  Basic materials related to the three types of particulate matter.</w:t>
      </w:r>
    </w:p>
    <w:p w14:paraId="2B3F2ACA" w14:textId="77777777" w:rsidR="00E72AAE" w:rsidRDefault="00E72AAE" w:rsidP="5E39816F">
      <w:pPr>
        <w:spacing w:after="0" w:line="240" w:lineRule="auto"/>
        <w:rPr>
          <w:b/>
          <w:bCs/>
          <w:sz w:val="24"/>
          <w:szCs w:val="24"/>
        </w:rPr>
      </w:pPr>
    </w:p>
    <w:p w14:paraId="66B3CFBE" w14:textId="77777777" w:rsidR="00E72AAE" w:rsidRDefault="517E38CF" w:rsidP="5E39816F">
      <w:pPr>
        <w:pStyle w:val="Heading3"/>
        <w:spacing w:before="0" w:line="240" w:lineRule="auto"/>
        <w:rPr>
          <w:sz w:val="24"/>
        </w:rPr>
      </w:pPr>
      <w:bookmarkStart w:id="35" w:name="_Toc156997281"/>
      <w:r>
        <w:t>Equipment Inventory</w:t>
      </w:r>
      <w:r w:rsidRPr="5E39816F">
        <w:rPr>
          <w:sz w:val="24"/>
        </w:rPr>
        <w:t xml:space="preserve"> &amp; Safety</w:t>
      </w:r>
      <w:bookmarkEnd w:id="35"/>
    </w:p>
    <w:p w14:paraId="267C3AD9" w14:textId="77777777" w:rsidR="00E72AAE" w:rsidRDefault="517E38CF" w:rsidP="5E39816F">
      <w:pPr>
        <w:pStyle w:val="NoSpacing"/>
        <w:rPr>
          <w:b/>
          <w:bCs/>
        </w:rPr>
      </w:pPr>
      <w:r>
        <w:t>The shop will contain the following equipment, which shall be scheduled for routine maintenance and calibration according to the manufacturers’ recommendations. Department students and faculty will immediately inform the appropriate school official of malfunctioning or broken equipment.  Students will not operate equipment unless they both have the permission of the instructor and have received documented training on the safe operation of the equipment.</w:t>
      </w:r>
    </w:p>
    <w:p w14:paraId="63C2EE74" w14:textId="77777777" w:rsidR="00E72AAE" w:rsidRDefault="00E72AAE" w:rsidP="5E39816F">
      <w:pPr>
        <w:pStyle w:val="PlainText"/>
        <w:ind w:left="720"/>
        <w:rPr>
          <w:rFonts w:asciiTheme="minorHAnsi" w:hAnsiTheme="minorHAnsi"/>
          <w:sz w:val="24"/>
          <w:szCs w:val="24"/>
        </w:rPr>
      </w:pPr>
    </w:p>
    <w:p w14:paraId="53D7D1F4" w14:textId="6C073326" w:rsidR="00E72AAE" w:rsidRDefault="517E38CF" w:rsidP="5E39816F">
      <w:pPr>
        <w:pStyle w:val="Heading4"/>
        <w:spacing w:before="0" w:line="240" w:lineRule="auto"/>
        <w:rPr>
          <w:sz w:val="26"/>
          <w:szCs w:val="26"/>
        </w:rPr>
      </w:pPr>
      <w:r>
        <w:t>Shop Equipment</w:t>
      </w:r>
    </w:p>
    <w:tbl>
      <w:tblPr>
        <w:tblStyle w:val="GridTable2-Accent6"/>
        <w:tblW w:w="0" w:type="auto"/>
        <w:tblLook w:val="04A0" w:firstRow="1" w:lastRow="0" w:firstColumn="1" w:lastColumn="0" w:noHBand="0" w:noVBand="1"/>
      </w:tblPr>
      <w:tblGrid>
        <w:gridCol w:w="5107"/>
        <w:gridCol w:w="5107"/>
      </w:tblGrid>
      <w:tr w:rsidR="5E39816F" w14:paraId="2B984BAF" w14:textId="77777777" w:rsidTr="5E39816F">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107" w:type="dxa"/>
          </w:tcPr>
          <w:p w14:paraId="48255647" w14:textId="77777777" w:rsidR="5E39816F" w:rsidRDefault="5E39816F" w:rsidP="5E39816F">
            <w:pPr>
              <w:pStyle w:val="PlainText"/>
              <w:rPr>
                <w:rFonts w:asciiTheme="minorHAnsi" w:hAnsiTheme="minorHAnsi"/>
                <w:b w:val="0"/>
                <w:bCs w:val="0"/>
                <w:sz w:val="24"/>
                <w:szCs w:val="24"/>
              </w:rPr>
            </w:pPr>
            <w:r w:rsidRPr="5E39816F">
              <w:rPr>
                <w:rFonts w:asciiTheme="minorHAnsi" w:hAnsiTheme="minorHAnsi"/>
                <w:b w:val="0"/>
                <w:bCs w:val="0"/>
                <w:sz w:val="24"/>
                <w:szCs w:val="24"/>
              </w:rPr>
              <w:t>List Equipment</w:t>
            </w:r>
          </w:p>
        </w:tc>
        <w:tc>
          <w:tcPr>
            <w:tcW w:w="5107" w:type="dxa"/>
          </w:tcPr>
          <w:p w14:paraId="0C816DF0" w14:textId="77777777" w:rsidR="5E39816F" w:rsidRDefault="5E39816F" w:rsidP="5E39816F">
            <w:pPr>
              <w:pStyle w:val="PlainText"/>
              <w:cnfStyle w:val="100000000000" w:firstRow="1" w:lastRow="0" w:firstColumn="0" w:lastColumn="0" w:oddVBand="0" w:evenVBand="0" w:oddHBand="0" w:evenHBand="0" w:firstRowFirstColumn="0" w:firstRowLastColumn="0" w:lastRowFirstColumn="0" w:lastRowLastColumn="0"/>
              <w:rPr>
                <w:rFonts w:asciiTheme="minorHAnsi" w:hAnsiTheme="minorHAnsi"/>
                <w:sz w:val="24"/>
                <w:szCs w:val="24"/>
              </w:rPr>
            </w:pPr>
            <w:r w:rsidRPr="5E39816F">
              <w:rPr>
                <w:rFonts w:asciiTheme="minorHAnsi" w:hAnsiTheme="minorHAnsi"/>
                <w:b w:val="0"/>
                <w:bCs w:val="0"/>
                <w:sz w:val="24"/>
                <w:szCs w:val="24"/>
              </w:rPr>
              <w:t>List Safety Requirements and Documentation</w:t>
            </w:r>
          </w:p>
        </w:tc>
      </w:tr>
      <w:tr w:rsidR="5E39816F" w14:paraId="7F8C911B" w14:textId="77777777" w:rsidTr="5E39816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107" w:type="dxa"/>
          </w:tcPr>
          <w:p w14:paraId="258D446E" w14:textId="77777777" w:rsidR="5E39816F" w:rsidRDefault="5E39816F" w:rsidP="5E39816F">
            <w:pPr>
              <w:pStyle w:val="PlainText"/>
              <w:rPr>
                <w:rFonts w:asciiTheme="minorHAnsi" w:hAnsiTheme="minorHAnsi"/>
                <w:b w:val="0"/>
                <w:bCs w:val="0"/>
                <w:sz w:val="24"/>
                <w:szCs w:val="24"/>
              </w:rPr>
            </w:pPr>
          </w:p>
        </w:tc>
        <w:tc>
          <w:tcPr>
            <w:tcW w:w="5107" w:type="dxa"/>
          </w:tcPr>
          <w:p w14:paraId="3A5FA384"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b/>
                <w:bCs/>
                <w:sz w:val="24"/>
                <w:szCs w:val="24"/>
              </w:rPr>
            </w:pPr>
          </w:p>
        </w:tc>
      </w:tr>
      <w:tr w:rsidR="5E39816F" w14:paraId="10105380" w14:textId="77777777" w:rsidTr="5E39816F">
        <w:trPr>
          <w:trHeight w:val="300"/>
        </w:trPr>
        <w:tc>
          <w:tcPr>
            <w:cnfStyle w:val="001000000000" w:firstRow="0" w:lastRow="0" w:firstColumn="1" w:lastColumn="0" w:oddVBand="0" w:evenVBand="0" w:oddHBand="0" w:evenHBand="0" w:firstRowFirstColumn="0" w:firstRowLastColumn="0" w:lastRowFirstColumn="0" w:lastRowLastColumn="0"/>
            <w:tcW w:w="5107" w:type="dxa"/>
          </w:tcPr>
          <w:p w14:paraId="70C24B5F" w14:textId="77777777" w:rsidR="5E39816F" w:rsidRDefault="5E39816F" w:rsidP="5E39816F">
            <w:pPr>
              <w:pStyle w:val="PlainText"/>
              <w:rPr>
                <w:rFonts w:asciiTheme="minorHAnsi" w:hAnsiTheme="minorHAnsi"/>
                <w:b w:val="0"/>
                <w:bCs w:val="0"/>
                <w:sz w:val="24"/>
                <w:szCs w:val="24"/>
              </w:rPr>
            </w:pPr>
          </w:p>
        </w:tc>
        <w:tc>
          <w:tcPr>
            <w:tcW w:w="5107" w:type="dxa"/>
          </w:tcPr>
          <w:p w14:paraId="2AFA47FF"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b/>
                <w:bCs/>
                <w:sz w:val="24"/>
                <w:szCs w:val="24"/>
              </w:rPr>
            </w:pPr>
          </w:p>
        </w:tc>
      </w:tr>
      <w:tr w:rsidR="5E39816F" w14:paraId="0B74583D" w14:textId="77777777" w:rsidTr="5E39816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107" w:type="dxa"/>
          </w:tcPr>
          <w:p w14:paraId="5671B884" w14:textId="77777777" w:rsidR="5E39816F" w:rsidRDefault="5E39816F" w:rsidP="5E39816F">
            <w:pPr>
              <w:pStyle w:val="PlainText"/>
              <w:rPr>
                <w:rFonts w:asciiTheme="minorHAnsi" w:hAnsiTheme="minorHAnsi"/>
                <w:b w:val="0"/>
                <w:bCs w:val="0"/>
                <w:sz w:val="24"/>
                <w:szCs w:val="24"/>
              </w:rPr>
            </w:pPr>
          </w:p>
        </w:tc>
        <w:tc>
          <w:tcPr>
            <w:tcW w:w="5107" w:type="dxa"/>
          </w:tcPr>
          <w:p w14:paraId="1A69908C"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b/>
                <w:bCs/>
                <w:sz w:val="24"/>
                <w:szCs w:val="24"/>
              </w:rPr>
            </w:pPr>
          </w:p>
        </w:tc>
      </w:tr>
      <w:tr w:rsidR="5E39816F" w14:paraId="507D832B" w14:textId="77777777" w:rsidTr="5E39816F">
        <w:trPr>
          <w:trHeight w:val="300"/>
        </w:trPr>
        <w:tc>
          <w:tcPr>
            <w:cnfStyle w:val="001000000000" w:firstRow="0" w:lastRow="0" w:firstColumn="1" w:lastColumn="0" w:oddVBand="0" w:evenVBand="0" w:oddHBand="0" w:evenHBand="0" w:firstRowFirstColumn="0" w:firstRowLastColumn="0" w:lastRowFirstColumn="0" w:lastRowLastColumn="0"/>
            <w:tcW w:w="5107" w:type="dxa"/>
          </w:tcPr>
          <w:p w14:paraId="170C3955" w14:textId="77777777" w:rsidR="5E39816F" w:rsidRDefault="5E39816F" w:rsidP="5E39816F">
            <w:pPr>
              <w:pStyle w:val="PlainText"/>
              <w:rPr>
                <w:rFonts w:asciiTheme="minorHAnsi" w:hAnsiTheme="minorHAnsi"/>
                <w:b w:val="0"/>
                <w:bCs w:val="0"/>
                <w:sz w:val="24"/>
                <w:szCs w:val="24"/>
              </w:rPr>
            </w:pPr>
          </w:p>
        </w:tc>
        <w:tc>
          <w:tcPr>
            <w:tcW w:w="5107" w:type="dxa"/>
          </w:tcPr>
          <w:p w14:paraId="2FB6DFD4"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b/>
                <w:bCs/>
                <w:sz w:val="24"/>
                <w:szCs w:val="24"/>
              </w:rPr>
            </w:pPr>
          </w:p>
        </w:tc>
      </w:tr>
      <w:tr w:rsidR="5E39816F" w14:paraId="03654433" w14:textId="77777777" w:rsidTr="5E39816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107" w:type="dxa"/>
          </w:tcPr>
          <w:p w14:paraId="6F21CA28" w14:textId="77777777" w:rsidR="5E39816F" w:rsidRDefault="5E39816F" w:rsidP="5E39816F">
            <w:pPr>
              <w:pStyle w:val="PlainText"/>
              <w:rPr>
                <w:rFonts w:asciiTheme="minorHAnsi" w:hAnsiTheme="minorHAnsi"/>
                <w:b w:val="0"/>
                <w:bCs w:val="0"/>
                <w:sz w:val="24"/>
                <w:szCs w:val="24"/>
              </w:rPr>
            </w:pPr>
          </w:p>
        </w:tc>
        <w:tc>
          <w:tcPr>
            <w:tcW w:w="5107" w:type="dxa"/>
          </w:tcPr>
          <w:p w14:paraId="7B44FA39"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b/>
                <w:bCs/>
                <w:sz w:val="24"/>
                <w:szCs w:val="24"/>
              </w:rPr>
            </w:pPr>
          </w:p>
        </w:tc>
      </w:tr>
      <w:tr w:rsidR="5E39816F" w14:paraId="3427B15A" w14:textId="77777777" w:rsidTr="5E39816F">
        <w:trPr>
          <w:trHeight w:val="300"/>
        </w:trPr>
        <w:tc>
          <w:tcPr>
            <w:cnfStyle w:val="001000000000" w:firstRow="0" w:lastRow="0" w:firstColumn="1" w:lastColumn="0" w:oddVBand="0" w:evenVBand="0" w:oddHBand="0" w:evenHBand="0" w:firstRowFirstColumn="0" w:firstRowLastColumn="0" w:lastRowFirstColumn="0" w:lastRowLastColumn="0"/>
            <w:tcW w:w="5107" w:type="dxa"/>
          </w:tcPr>
          <w:p w14:paraId="04339692" w14:textId="77777777" w:rsidR="5E39816F" w:rsidRDefault="5E39816F" w:rsidP="5E39816F">
            <w:pPr>
              <w:pStyle w:val="PlainText"/>
              <w:rPr>
                <w:rFonts w:asciiTheme="minorHAnsi" w:hAnsiTheme="minorHAnsi"/>
                <w:b w:val="0"/>
                <w:bCs w:val="0"/>
                <w:sz w:val="24"/>
                <w:szCs w:val="24"/>
              </w:rPr>
            </w:pPr>
          </w:p>
        </w:tc>
        <w:tc>
          <w:tcPr>
            <w:tcW w:w="5107" w:type="dxa"/>
          </w:tcPr>
          <w:p w14:paraId="6240ED5E" w14:textId="77777777" w:rsidR="5E39816F" w:rsidRDefault="5E39816F" w:rsidP="5E39816F">
            <w:pPr>
              <w:pStyle w:val="PlainText"/>
              <w:cnfStyle w:val="000000000000" w:firstRow="0" w:lastRow="0" w:firstColumn="0" w:lastColumn="0" w:oddVBand="0" w:evenVBand="0" w:oddHBand="0" w:evenHBand="0" w:firstRowFirstColumn="0" w:firstRowLastColumn="0" w:lastRowFirstColumn="0" w:lastRowLastColumn="0"/>
              <w:rPr>
                <w:rFonts w:asciiTheme="minorHAnsi" w:hAnsiTheme="minorHAnsi"/>
                <w:b/>
                <w:bCs/>
                <w:sz w:val="24"/>
                <w:szCs w:val="24"/>
              </w:rPr>
            </w:pPr>
          </w:p>
        </w:tc>
      </w:tr>
      <w:tr w:rsidR="5E39816F" w14:paraId="6758034D" w14:textId="77777777" w:rsidTr="5E39816F">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5107" w:type="dxa"/>
          </w:tcPr>
          <w:p w14:paraId="7B0EAC0A" w14:textId="77777777" w:rsidR="5E39816F" w:rsidRDefault="5E39816F" w:rsidP="5E39816F">
            <w:pPr>
              <w:pStyle w:val="PlainText"/>
              <w:rPr>
                <w:rFonts w:asciiTheme="minorHAnsi" w:hAnsiTheme="minorHAnsi"/>
                <w:b w:val="0"/>
                <w:bCs w:val="0"/>
                <w:sz w:val="24"/>
                <w:szCs w:val="24"/>
              </w:rPr>
            </w:pPr>
          </w:p>
        </w:tc>
        <w:tc>
          <w:tcPr>
            <w:tcW w:w="5107" w:type="dxa"/>
          </w:tcPr>
          <w:p w14:paraId="79DA8E12" w14:textId="77777777" w:rsidR="5E39816F" w:rsidRDefault="5E39816F" w:rsidP="5E39816F">
            <w:pPr>
              <w:pStyle w:val="PlainText"/>
              <w:cnfStyle w:val="000000100000" w:firstRow="0" w:lastRow="0" w:firstColumn="0" w:lastColumn="0" w:oddVBand="0" w:evenVBand="0" w:oddHBand="1" w:evenHBand="0" w:firstRowFirstColumn="0" w:firstRowLastColumn="0" w:lastRowFirstColumn="0" w:lastRowLastColumn="0"/>
              <w:rPr>
                <w:rFonts w:asciiTheme="minorHAnsi" w:hAnsiTheme="minorHAnsi"/>
                <w:b/>
                <w:bCs/>
                <w:sz w:val="24"/>
                <w:szCs w:val="24"/>
              </w:rPr>
            </w:pPr>
          </w:p>
        </w:tc>
      </w:tr>
    </w:tbl>
    <w:p w14:paraId="7531C084" w14:textId="74C7D4E5" w:rsidR="00E72AAE" w:rsidRDefault="00E72AAE" w:rsidP="00E72AAE">
      <w:pPr>
        <w:pStyle w:val="Heading1"/>
        <w:spacing w:before="0" w:line="240" w:lineRule="auto"/>
      </w:pPr>
    </w:p>
    <w:p w14:paraId="5577EE7D" w14:textId="375469C3" w:rsidR="00E72AAE" w:rsidRDefault="00E72AAE" w:rsidP="00E72AAE">
      <w:pPr>
        <w:pStyle w:val="Heading1"/>
        <w:spacing w:before="0" w:line="240" w:lineRule="auto"/>
      </w:pPr>
      <w:bookmarkStart w:id="36" w:name="_Toc146815796"/>
      <w:bookmarkStart w:id="37" w:name="_Toc146824046"/>
      <w:bookmarkStart w:id="38" w:name="_Toc146825740"/>
      <w:bookmarkStart w:id="39" w:name="_Toc156997282"/>
      <w:r>
        <w:t>General Career &amp; Technical Safety Policies</w:t>
      </w:r>
      <w:bookmarkEnd w:id="36"/>
      <w:bookmarkEnd w:id="37"/>
      <w:bookmarkEnd w:id="38"/>
      <w:bookmarkEnd w:id="39"/>
      <w:r>
        <w:t xml:space="preserve"> </w:t>
      </w:r>
    </w:p>
    <w:p w14:paraId="75051849" w14:textId="77777777" w:rsidR="00E72AAE" w:rsidRPr="00673E44" w:rsidRDefault="00E72AAE" w:rsidP="00E72AAE">
      <w:pPr>
        <w:pStyle w:val="Heading2"/>
        <w:spacing w:before="0" w:line="240" w:lineRule="auto"/>
      </w:pPr>
      <w:bookmarkStart w:id="40" w:name="_Toc146815797"/>
      <w:bookmarkStart w:id="41" w:name="_Toc146824047"/>
      <w:bookmarkStart w:id="42" w:name="_Toc146825741"/>
      <w:bookmarkStart w:id="43" w:name="_Toc156997283"/>
      <w:r>
        <w:t>Program Area/Shop Security and Safety</w:t>
      </w:r>
      <w:bookmarkEnd w:id="40"/>
      <w:bookmarkEnd w:id="41"/>
      <w:bookmarkEnd w:id="42"/>
      <w:bookmarkEnd w:id="43"/>
    </w:p>
    <w:p w14:paraId="5F81916B" w14:textId="77777777" w:rsidR="00E72AAE" w:rsidRPr="001C07D9" w:rsidRDefault="00E72AAE" w:rsidP="00E72AAE">
      <w:pPr>
        <w:pStyle w:val="PlainText"/>
        <w:rPr>
          <w:rFonts w:asciiTheme="minorHAnsi" w:hAnsiTheme="minorHAnsi" w:cstheme="minorHAnsi"/>
          <w:b/>
          <w:bCs/>
          <w:iCs/>
          <w:sz w:val="22"/>
          <w:szCs w:val="22"/>
        </w:rPr>
      </w:pPr>
      <w:r w:rsidRPr="001C07D9">
        <w:rPr>
          <w:rFonts w:asciiTheme="minorHAnsi" w:hAnsiTheme="minorHAnsi" w:cstheme="minorHAnsi"/>
          <w:bCs/>
          <w:iCs/>
          <w:sz w:val="22"/>
          <w:szCs w:val="22"/>
        </w:rPr>
        <w:t>To prevent unauthorized entry to the program area/shop and prevent theft of hazardous materials and equipment, the following security measures will be implemented:</w:t>
      </w:r>
    </w:p>
    <w:p w14:paraId="08B49B1A" w14:textId="77777777" w:rsidR="00E72AAE" w:rsidRPr="001C07D9" w:rsidRDefault="00E72AAE" w:rsidP="00901094">
      <w:pPr>
        <w:pStyle w:val="PlainText"/>
        <w:numPr>
          <w:ilvl w:val="0"/>
          <w:numId w:val="1"/>
        </w:numPr>
        <w:rPr>
          <w:rFonts w:asciiTheme="minorHAnsi" w:hAnsiTheme="minorHAnsi" w:cstheme="minorHAnsi"/>
          <w:sz w:val="22"/>
          <w:szCs w:val="22"/>
        </w:rPr>
      </w:pPr>
      <w:r w:rsidRPr="001C07D9">
        <w:rPr>
          <w:rFonts w:asciiTheme="minorHAnsi" w:hAnsiTheme="minorHAnsi" w:cstheme="minorHAnsi"/>
          <w:sz w:val="22"/>
          <w:szCs w:val="22"/>
        </w:rPr>
        <w:t>Close and lock doors when no one is present.</w:t>
      </w:r>
    </w:p>
    <w:p w14:paraId="13AEF722" w14:textId="77777777" w:rsidR="00E72AAE" w:rsidRPr="001C07D9" w:rsidRDefault="00E72AAE" w:rsidP="00901094">
      <w:pPr>
        <w:pStyle w:val="PlainText"/>
        <w:numPr>
          <w:ilvl w:val="0"/>
          <w:numId w:val="1"/>
        </w:numPr>
        <w:rPr>
          <w:rFonts w:asciiTheme="minorHAnsi" w:hAnsiTheme="minorHAnsi" w:cstheme="minorHAnsi"/>
          <w:sz w:val="22"/>
          <w:szCs w:val="22"/>
        </w:rPr>
      </w:pPr>
      <w:r w:rsidRPr="001C07D9">
        <w:rPr>
          <w:rFonts w:asciiTheme="minorHAnsi" w:hAnsiTheme="minorHAnsi" w:cstheme="minorHAnsi"/>
          <w:sz w:val="22"/>
          <w:szCs w:val="22"/>
        </w:rPr>
        <w:t>Issue badges and escort guests to and from the program area.</w:t>
      </w:r>
    </w:p>
    <w:p w14:paraId="3A4BA027" w14:textId="77777777" w:rsidR="00E72AAE" w:rsidRPr="001C07D9" w:rsidRDefault="00E72AAE" w:rsidP="00901094">
      <w:pPr>
        <w:pStyle w:val="PlainText"/>
        <w:numPr>
          <w:ilvl w:val="0"/>
          <w:numId w:val="1"/>
        </w:numPr>
        <w:rPr>
          <w:rFonts w:asciiTheme="minorHAnsi" w:hAnsiTheme="minorHAnsi" w:cstheme="minorHAnsi"/>
          <w:sz w:val="22"/>
          <w:szCs w:val="22"/>
        </w:rPr>
      </w:pPr>
      <w:r w:rsidRPr="001C07D9">
        <w:rPr>
          <w:rFonts w:asciiTheme="minorHAnsi" w:hAnsiTheme="minorHAnsi" w:cstheme="minorHAnsi"/>
          <w:sz w:val="22"/>
          <w:szCs w:val="22"/>
        </w:rPr>
        <w:t>Do no leave hazardous materials unattended or unsecured at any time.</w:t>
      </w:r>
    </w:p>
    <w:p w14:paraId="024BD8FB" w14:textId="77777777" w:rsidR="00E72AAE" w:rsidRPr="001C07D9" w:rsidRDefault="00E72AAE" w:rsidP="00901094">
      <w:pPr>
        <w:pStyle w:val="PlainText"/>
        <w:numPr>
          <w:ilvl w:val="0"/>
          <w:numId w:val="1"/>
        </w:numPr>
        <w:rPr>
          <w:rFonts w:asciiTheme="minorHAnsi" w:hAnsiTheme="minorHAnsi" w:cstheme="minorHAnsi"/>
          <w:sz w:val="22"/>
          <w:szCs w:val="22"/>
        </w:rPr>
      </w:pPr>
      <w:r w:rsidRPr="001C07D9">
        <w:rPr>
          <w:rFonts w:asciiTheme="minorHAnsi" w:hAnsiTheme="minorHAnsi" w:cstheme="minorHAnsi"/>
          <w:sz w:val="22"/>
          <w:szCs w:val="22"/>
        </w:rPr>
        <w:t>Lock storage cabinets where hazardous chemicals or flammables are stored when not in use.</w:t>
      </w:r>
    </w:p>
    <w:p w14:paraId="32CFBC5F" w14:textId="77777777" w:rsidR="00E72AAE" w:rsidRPr="001C07D9" w:rsidRDefault="00E72AAE" w:rsidP="00901094">
      <w:pPr>
        <w:pStyle w:val="PlainText"/>
        <w:numPr>
          <w:ilvl w:val="0"/>
          <w:numId w:val="1"/>
        </w:numPr>
        <w:rPr>
          <w:rFonts w:asciiTheme="minorHAnsi" w:hAnsiTheme="minorHAnsi" w:cstheme="minorHAnsi"/>
          <w:sz w:val="22"/>
          <w:szCs w:val="22"/>
        </w:rPr>
      </w:pPr>
      <w:r w:rsidRPr="001C07D9">
        <w:rPr>
          <w:rFonts w:asciiTheme="minorHAnsi" w:hAnsiTheme="minorHAnsi" w:cstheme="minorHAnsi"/>
          <w:sz w:val="22"/>
          <w:szCs w:val="22"/>
        </w:rPr>
        <w:t>Maintain an inventory of hazardous materials being ordered and shipped.</w:t>
      </w:r>
    </w:p>
    <w:p w14:paraId="667A6247" w14:textId="77777777" w:rsidR="00E72AAE" w:rsidRPr="00390B4A" w:rsidRDefault="00E72AAE" w:rsidP="00E72AAE">
      <w:pPr>
        <w:pStyle w:val="PlainText"/>
        <w:ind w:left="720"/>
        <w:rPr>
          <w:rFonts w:asciiTheme="minorHAnsi" w:hAnsiTheme="minorHAnsi" w:cstheme="minorHAnsi"/>
          <w:sz w:val="24"/>
          <w:szCs w:val="24"/>
        </w:rPr>
      </w:pPr>
    </w:p>
    <w:p w14:paraId="00191F81" w14:textId="77777777" w:rsidR="00E72AAE" w:rsidRDefault="00E72AAE" w:rsidP="00E72AAE">
      <w:pPr>
        <w:pStyle w:val="Heading2"/>
        <w:spacing w:before="0" w:line="240" w:lineRule="auto"/>
      </w:pPr>
      <w:bookmarkStart w:id="44" w:name="_Toc146815798"/>
      <w:bookmarkStart w:id="45" w:name="_Toc146824048"/>
      <w:bookmarkStart w:id="46" w:name="_Toc146825742"/>
      <w:bookmarkStart w:id="47" w:name="_Toc156997284"/>
      <w:r>
        <w:t>Chemical Hazards</w:t>
      </w:r>
      <w:bookmarkEnd w:id="44"/>
      <w:bookmarkEnd w:id="45"/>
      <w:bookmarkEnd w:id="46"/>
      <w:bookmarkEnd w:id="47"/>
      <w:r>
        <w:t xml:space="preserve"> </w:t>
      </w:r>
    </w:p>
    <w:p w14:paraId="5EDA45F1" w14:textId="77777777" w:rsidR="00E72AAE" w:rsidRPr="001C07D9" w:rsidRDefault="00E72AAE" w:rsidP="00E72AAE">
      <w:pPr>
        <w:pStyle w:val="PlainText"/>
        <w:rPr>
          <w:rFonts w:asciiTheme="minorHAnsi" w:hAnsiTheme="minorHAnsi" w:cstheme="minorHAnsi"/>
          <w:b/>
          <w:bCs/>
          <w:iCs/>
          <w:sz w:val="22"/>
          <w:szCs w:val="22"/>
        </w:rPr>
      </w:pPr>
      <w:r w:rsidRPr="001C07D9">
        <w:rPr>
          <w:rFonts w:asciiTheme="minorHAnsi" w:hAnsiTheme="minorHAnsi" w:cstheme="minorHAnsi"/>
          <w:bCs/>
          <w:iCs/>
          <w:sz w:val="22"/>
          <w:szCs w:val="22"/>
        </w:rPr>
        <w:t>While each chemical has its own unique properties and hazards, the following common practices will be implemented to ensure safe handling and storage of all chemicals. (Refer to Safety data Sheets)</w:t>
      </w:r>
    </w:p>
    <w:p w14:paraId="76BA2396" w14:textId="77777777" w:rsidR="00E72AAE" w:rsidRPr="001C07D9" w:rsidRDefault="00E72AAE" w:rsidP="00901094">
      <w:pPr>
        <w:pStyle w:val="PlainText"/>
        <w:numPr>
          <w:ilvl w:val="0"/>
          <w:numId w:val="2"/>
        </w:numPr>
        <w:rPr>
          <w:rFonts w:asciiTheme="minorHAnsi" w:hAnsiTheme="minorHAnsi" w:cstheme="minorHAnsi"/>
          <w:iCs/>
          <w:sz w:val="22"/>
          <w:szCs w:val="22"/>
        </w:rPr>
      </w:pPr>
      <w:r w:rsidRPr="001C07D9">
        <w:rPr>
          <w:rFonts w:asciiTheme="minorHAnsi" w:hAnsiTheme="minorHAnsi" w:cstheme="minorHAnsi"/>
          <w:bCs/>
          <w:iCs/>
          <w:sz w:val="22"/>
          <w:szCs w:val="22"/>
        </w:rPr>
        <w:t xml:space="preserve">Do not permit students to work with carcinogens, specialized toxins, or other acutely toxic chemicals. </w:t>
      </w:r>
    </w:p>
    <w:p w14:paraId="5DF434B1" w14:textId="77777777" w:rsidR="00E72AAE" w:rsidRPr="001C07D9" w:rsidRDefault="00E72AAE" w:rsidP="00901094">
      <w:pPr>
        <w:pStyle w:val="PlainText"/>
        <w:numPr>
          <w:ilvl w:val="0"/>
          <w:numId w:val="2"/>
        </w:numPr>
        <w:rPr>
          <w:rFonts w:asciiTheme="minorHAnsi" w:hAnsiTheme="minorHAnsi" w:cstheme="minorHAnsi"/>
          <w:sz w:val="22"/>
          <w:szCs w:val="22"/>
        </w:rPr>
      </w:pPr>
      <w:r w:rsidRPr="001C07D9">
        <w:rPr>
          <w:rFonts w:asciiTheme="minorHAnsi" w:hAnsiTheme="minorHAnsi" w:cstheme="minorHAnsi"/>
          <w:sz w:val="22"/>
          <w:szCs w:val="22"/>
        </w:rPr>
        <w:t>Ensure those working with hazardous chemicals are aware of potential hazards and are proficient in chemical hygiene practices and handling chemicals safely.</w:t>
      </w:r>
    </w:p>
    <w:p w14:paraId="7C96463C" w14:textId="77777777" w:rsidR="00E72AAE" w:rsidRPr="001C07D9" w:rsidRDefault="00E72AAE" w:rsidP="00901094">
      <w:pPr>
        <w:pStyle w:val="PlainText"/>
        <w:numPr>
          <w:ilvl w:val="0"/>
          <w:numId w:val="2"/>
        </w:numPr>
        <w:rPr>
          <w:rFonts w:asciiTheme="minorHAnsi" w:hAnsiTheme="minorHAnsi" w:cstheme="minorHAnsi"/>
          <w:sz w:val="22"/>
          <w:szCs w:val="22"/>
        </w:rPr>
      </w:pPr>
      <w:r w:rsidRPr="001C07D9">
        <w:rPr>
          <w:rFonts w:asciiTheme="minorHAnsi" w:hAnsiTheme="minorHAnsi" w:cstheme="minorHAnsi"/>
          <w:sz w:val="22"/>
          <w:szCs w:val="22"/>
        </w:rPr>
        <w:lastRenderedPageBreak/>
        <w:t>Use appropriate personal protective equipment (PPE) at all times, including specific clothing, gloves appropriate to the chemical, safety glasses (or goggles or face shield) and full-coverage footwear (no flip flops or sandals).</w:t>
      </w:r>
    </w:p>
    <w:p w14:paraId="2C116721" w14:textId="77777777" w:rsidR="00E72AAE" w:rsidRPr="001C07D9" w:rsidRDefault="00E72AAE" w:rsidP="00901094">
      <w:pPr>
        <w:pStyle w:val="PlainText"/>
        <w:numPr>
          <w:ilvl w:val="0"/>
          <w:numId w:val="2"/>
        </w:numPr>
        <w:rPr>
          <w:rFonts w:asciiTheme="minorHAnsi" w:hAnsiTheme="minorHAnsi" w:cstheme="minorHAnsi"/>
          <w:sz w:val="22"/>
          <w:szCs w:val="22"/>
        </w:rPr>
      </w:pPr>
      <w:r w:rsidRPr="001C07D9">
        <w:rPr>
          <w:rFonts w:asciiTheme="minorHAnsi" w:hAnsiTheme="minorHAnsi" w:cstheme="minorHAnsi"/>
          <w:sz w:val="22"/>
          <w:szCs w:val="22"/>
        </w:rPr>
        <w:t>Wash hands after handling chemicals, after removing gloves, and before leaving the program area. Always remove gloves before touching phones, doorknobs, light switches, etc.</w:t>
      </w:r>
    </w:p>
    <w:p w14:paraId="32AE363B" w14:textId="77777777" w:rsidR="00E72AAE" w:rsidRPr="001C07D9" w:rsidRDefault="00E72AAE" w:rsidP="00901094">
      <w:pPr>
        <w:pStyle w:val="PlainText"/>
        <w:numPr>
          <w:ilvl w:val="0"/>
          <w:numId w:val="2"/>
        </w:numPr>
        <w:rPr>
          <w:rFonts w:asciiTheme="minorHAnsi" w:hAnsiTheme="minorHAnsi" w:cstheme="minorHAnsi"/>
          <w:sz w:val="22"/>
          <w:szCs w:val="22"/>
        </w:rPr>
      </w:pPr>
      <w:r w:rsidRPr="001C07D9">
        <w:rPr>
          <w:rFonts w:asciiTheme="minorHAnsi" w:hAnsiTheme="minorHAnsi" w:cstheme="minorHAnsi"/>
          <w:sz w:val="22"/>
          <w:szCs w:val="22"/>
        </w:rPr>
        <w:t xml:space="preserve">Avoid touching your face with your hands or gloves when using chemicals. </w:t>
      </w:r>
    </w:p>
    <w:p w14:paraId="606335B8" w14:textId="77777777" w:rsidR="00E72AAE" w:rsidRPr="001C07D9" w:rsidRDefault="00E72AAE" w:rsidP="00901094">
      <w:pPr>
        <w:pStyle w:val="ListParagraph"/>
        <w:numPr>
          <w:ilvl w:val="0"/>
          <w:numId w:val="1"/>
        </w:numPr>
        <w:spacing w:after="0" w:line="240" w:lineRule="auto"/>
        <w:rPr>
          <w:rFonts w:cstheme="minorHAnsi"/>
        </w:rPr>
      </w:pPr>
      <w:r w:rsidRPr="001C07D9">
        <w:rPr>
          <w:rFonts w:cstheme="minorHAnsi"/>
        </w:rPr>
        <w:t xml:space="preserve">Store and dispose of chemicals properly. </w:t>
      </w:r>
    </w:p>
    <w:p w14:paraId="5910CE33" w14:textId="77777777" w:rsidR="00E72AAE" w:rsidRPr="001C07D9" w:rsidRDefault="00E72AAE" w:rsidP="00901094">
      <w:pPr>
        <w:pStyle w:val="PlainText"/>
        <w:numPr>
          <w:ilvl w:val="0"/>
          <w:numId w:val="1"/>
        </w:numPr>
        <w:rPr>
          <w:rFonts w:asciiTheme="minorHAnsi" w:hAnsiTheme="minorHAnsi" w:cstheme="minorHAnsi"/>
          <w:sz w:val="22"/>
          <w:szCs w:val="22"/>
        </w:rPr>
      </w:pPr>
      <w:r w:rsidRPr="001C07D9">
        <w:rPr>
          <w:rFonts w:asciiTheme="minorHAnsi" w:hAnsiTheme="minorHAnsi" w:cstheme="minorHAnsi"/>
          <w:sz w:val="22"/>
          <w:szCs w:val="22"/>
        </w:rPr>
        <w:t xml:space="preserve">Maintain chemical storage cabinet containing labeled cans of adhesives, desk cleaners and other cleaning supplies. </w:t>
      </w:r>
    </w:p>
    <w:p w14:paraId="74C36C1E" w14:textId="77777777" w:rsidR="00E72AAE" w:rsidRPr="001C07D9" w:rsidRDefault="00E72AAE" w:rsidP="00901094">
      <w:pPr>
        <w:pStyle w:val="PlainText"/>
        <w:numPr>
          <w:ilvl w:val="0"/>
          <w:numId w:val="1"/>
        </w:numPr>
        <w:rPr>
          <w:rFonts w:asciiTheme="minorHAnsi" w:hAnsiTheme="minorHAnsi" w:cstheme="minorHAnsi"/>
          <w:sz w:val="22"/>
          <w:szCs w:val="22"/>
        </w:rPr>
      </w:pPr>
      <w:r w:rsidRPr="001C07D9">
        <w:rPr>
          <w:rFonts w:asciiTheme="minorHAnsi" w:hAnsiTheme="minorHAnsi" w:cstheme="minorHAnsi"/>
          <w:sz w:val="22"/>
          <w:szCs w:val="22"/>
        </w:rPr>
        <w:t>Ensure program area has designated Flammables cabinet.</w:t>
      </w:r>
    </w:p>
    <w:p w14:paraId="0817A2D4" w14:textId="77777777" w:rsidR="00E72AAE" w:rsidRPr="001C07D9" w:rsidRDefault="00E72AAE" w:rsidP="00901094">
      <w:pPr>
        <w:pStyle w:val="PlainText"/>
        <w:numPr>
          <w:ilvl w:val="0"/>
          <w:numId w:val="1"/>
        </w:numPr>
        <w:rPr>
          <w:rFonts w:asciiTheme="minorHAnsi" w:hAnsiTheme="minorHAnsi" w:cstheme="minorHAnsi"/>
          <w:sz w:val="22"/>
          <w:szCs w:val="22"/>
        </w:rPr>
      </w:pPr>
      <w:r w:rsidRPr="001C07D9">
        <w:rPr>
          <w:rFonts w:asciiTheme="minorHAnsi" w:hAnsiTheme="minorHAnsi" w:cstheme="minorHAnsi"/>
          <w:sz w:val="22"/>
          <w:szCs w:val="22"/>
        </w:rPr>
        <w:t>Ensure the ready availability of the SDS Binder.</w:t>
      </w:r>
    </w:p>
    <w:p w14:paraId="0DCE5019" w14:textId="77777777" w:rsidR="00E72AAE" w:rsidRPr="00BD4216" w:rsidRDefault="00E72AAE" w:rsidP="00E72AAE">
      <w:pPr>
        <w:pStyle w:val="PlainText"/>
        <w:rPr>
          <w:rFonts w:asciiTheme="minorHAnsi" w:hAnsiTheme="minorHAnsi" w:cstheme="minorHAnsi"/>
          <w:sz w:val="24"/>
          <w:szCs w:val="24"/>
        </w:rPr>
      </w:pPr>
    </w:p>
    <w:p w14:paraId="3EE38196" w14:textId="77777777" w:rsidR="00E72AAE" w:rsidRDefault="00E72AAE" w:rsidP="00E72AAE">
      <w:pPr>
        <w:pStyle w:val="Heading2"/>
        <w:spacing w:before="0" w:line="240" w:lineRule="auto"/>
      </w:pPr>
      <w:bookmarkStart w:id="48" w:name="_Toc146815799"/>
      <w:bookmarkStart w:id="49" w:name="_Toc146824049"/>
      <w:bookmarkStart w:id="50" w:name="_Toc146825743"/>
      <w:bookmarkStart w:id="51" w:name="_Toc156997285"/>
      <w:r>
        <w:t>Industrial and Construction Hazards</w:t>
      </w:r>
      <w:bookmarkEnd w:id="48"/>
      <w:bookmarkEnd w:id="49"/>
      <w:bookmarkEnd w:id="50"/>
      <w:bookmarkEnd w:id="51"/>
    </w:p>
    <w:p w14:paraId="38EF1B4E" w14:textId="77777777" w:rsidR="00E72AAE" w:rsidRPr="00214C94" w:rsidRDefault="00E72AAE" w:rsidP="00E72AAE">
      <w:pPr>
        <w:pStyle w:val="PlainText"/>
        <w:rPr>
          <w:rFonts w:asciiTheme="minorHAnsi" w:hAnsiTheme="minorHAnsi" w:cstheme="minorHAnsi"/>
          <w:b/>
          <w:sz w:val="22"/>
          <w:szCs w:val="22"/>
        </w:rPr>
      </w:pPr>
      <w:r w:rsidRPr="00214C94">
        <w:rPr>
          <w:rFonts w:asciiTheme="minorHAnsi" w:hAnsiTheme="minorHAnsi" w:cstheme="minorHAnsi"/>
          <w:sz w:val="22"/>
          <w:szCs w:val="22"/>
        </w:rPr>
        <w:t xml:space="preserve">OSHA has identified four hazards that are responsible for most losses. These are: “Focus Four Hazards” are Trip-and-Fall Hazards, Caught-In-Between Hazards, Struck-By Hazards, and Electrical Hazards. </w:t>
      </w:r>
    </w:p>
    <w:p w14:paraId="47F74193" w14:textId="77777777" w:rsidR="00E72AAE" w:rsidRDefault="00E72AAE" w:rsidP="00E72AAE">
      <w:pPr>
        <w:pStyle w:val="PlainText"/>
        <w:rPr>
          <w:rFonts w:asciiTheme="minorHAnsi" w:hAnsiTheme="minorHAnsi" w:cstheme="minorHAnsi"/>
          <w:b/>
          <w:sz w:val="24"/>
          <w:szCs w:val="24"/>
        </w:rPr>
      </w:pPr>
    </w:p>
    <w:p w14:paraId="739B6DC1" w14:textId="77777777" w:rsidR="00E72AAE" w:rsidRDefault="00E72AAE" w:rsidP="00E72AAE">
      <w:pPr>
        <w:pStyle w:val="Heading3"/>
        <w:spacing w:before="0" w:line="240" w:lineRule="auto"/>
      </w:pPr>
      <w:bookmarkStart w:id="52" w:name="_Toc146815800"/>
      <w:bookmarkStart w:id="53" w:name="_Toc146824050"/>
      <w:bookmarkStart w:id="54" w:name="_Toc146825744"/>
      <w:bookmarkStart w:id="55" w:name="_Toc156997286"/>
      <w:r>
        <w:t>Preventing Trip and Fall Hazards</w:t>
      </w:r>
      <w:bookmarkEnd w:id="52"/>
      <w:bookmarkEnd w:id="53"/>
      <w:bookmarkEnd w:id="54"/>
      <w:bookmarkEnd w:id="55"/>
    </w:p>
    <w:p w14:paraId="2CCE7EA6" w14:textId="77777777" w:rsidR="00E72AAE" w:rsidRPr="00214C94" w:rsidRDefault="00E72AAE" w:rsidP="00E72AAE">
      <w:pPr>
        <w:pStyle w:val="PlainText"/>
        <w:rPr>
          <w:rFonts w:asciiTheme="minorHAnsi" w:hAnsiTheme="minorHAnsi" w:cstheme="minorHAnsi"/>
          <w:sz w:val="22"/>
          <w:szCs w:val="22"/>
        </w:rPr>
      </w:pPr>
      <w:r w:rsidRPr="00214C94">
        <w:rPr>
          <w:rFonts w:asciiTheme="minorHAnsi" w:hAnsiTheme="minorHAnsi" w:cstheme="minorHAnsi"/>
          <w:sz w:val="22"/>
          <w:szCs w:val="22"/>
        </w:rPr>
        <w:t>A trip-and-fall hazard occur when a worker slips or loses balance and results in a fall.</w:t>
      </w:r>
    </w:p>
    <w:p w14:paraId="08DD71C3" w14:textId="77777777" w:rsidR="00E72AAE" w:rsidRPr="00214C94" w:rsidRDefault="00E72AAE" w:rsidP="00901094">
      <w:pPr>
        <w:pStyle w:val="PlainText"/>
        <w:numPr>
          <w:ilvl w:val="0"/>
          <w:numId w:val="1"/>
        </w:numPr>
        <w:rPr>
          <w:rFonts w:asciiTheme="minorHAnsi" w:hAnsiTheme="minorHAnsi" w:cstheme="minorHAnsi"/>
          <w:sz w:val="22"/>
          <w:szCs w:val="22"/>
        </w:rPr>
      </w:pPr>
      <w:r w:rsidRPr="00214C94">
        <w:rPr>
          <w:rFonts w:asciiTheme="minorHAnsi" w:hAnsiTheme="minorHAnsi" w:cstheme="minorHAnsi"/>
          <w:sz w:val="22"/>
          <w:szCs w:val="22"/>
        </w:rPr>
        <w:t>Provide good housekeeping and keep work areas clear of debris and spills.</w:t>
      </w:r>
    </w:p>
    <w:p w14:paraId="3261F5F2"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Inspect ladders, scaffolds and other equipment used for working at heights. Ensure that unused equipment is secured.</w:t>
      </w:r>
    </w:p>
    <w:p w14:paraId="73250FEA"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Remove any broken or defective equipment from service and secure it to prevent others from using it.</w:t>
      </w:r>
    </w:p>
    <w:p w14:paraId="6FE07D64"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Use proper ladders, scaffolds etc. as prescribed by the manufacturer.</w:t>
      </w:r>
    </w:p>
    <w:p w14:paraId="12374910"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Use required PPE when using ladders or working at heights above 6’ including proper footwear, eye protection, and fall protection.</w:t>
      </w:r>
    </w:p>
    <w:p w14:paraId="6DFA954B"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Ensure working platforms at construction sites above 6’ have fixed rails and toe kicks as specified by OSHA regulations.</w:t>
      </w:r>
    </w:p>
    <w:p w14:paraId="413E5E13"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Ensure working platforms in general industry sites above 4’ have fixed rails and toe kicks as specified by OSHA regulations.</w:t>
      </w:r>
    </w:p>
    <w:p w14:paraId="10ABD440" w14:textId="77777777" w:rsidR="00E72AAE" w:rsidRDefault="00E72AAE" w:rsidP="00E72AAE">
      <w:pPr>
        <w:pStyle w:val="PlainText"/>
        <w:rPr>
          <w:rFonts w:asciiTheme="minorHAnsi" w:hAnsiTheme="minorHAnsi" w:cstheme="minorHAnsi"/>
          <w:sz w:val="24"/>
          <w:szCs w:val="24"/>
        </w:rPr>
      </w:pPr>
    </w:p>
    <w:p w14:paraId="2AFA4A75" w14:textId="77777777" w:rsidR="00E72AAE" w:rsidRDefault="00E72AAE" w:rsidP="00E72AAE">
      <w:pPr>
        <w:pStyle w:val="Heading3"/>
        <w:spacing w:before="0" w:line="240" w:lineRule="auto"/>
      </w:pPr>
      <w:bookmarkStart w:id="56" w:name="_Toc146815801"/>
      <w:bookmarkStart w:id="57" w:name="_Toc146824051"/>
      <w:bookmarkStart w:id="58" w:name="_Toc146825745"/>
      <w:bookmarkStart w:id="59" w:name="_Toc156997287"/>
      <w:r>
        <w:t>Preventing Caught-in-between Hazards</w:t>
      </w:r>
      <w:bookmarkEnd w:id="56"/>
      <w:bookmarkEnd w:id="57"/>
      <w:bookmarkEnd w:id="58"/>
      <w:bookmarkEnd w:id="59"/>
    </w:p>
    <w:p w14:paraId="5F072E9D" w14:textId="77777777" w:rsidR="00E72AAE" w:rsidRDefault="00E72AAE" w:rsidP="00E72AAE">
      <w:pPr>
        <w:pStyle w:val="NoSpacing"/>
      </w:pPr>
      <w:r w:rsidRPr="006F5A4B">
        <w:t xml:space="preserve">A caught-in or -between hazard occur when a person becomes caught, squeezed, crushed, pinched, or compressed between two or more objects or parts of an object. </w:t>
      </w:r>
    </w:p>
    <w:p w14:paraId="31941B25" w14:textId="77777777" w:rsidR="00E72AAE" w:rsidRDefault="00E72AAE" w:rsidP="00901094">
      <w:pPr>
        <w:pStyle w:val="NoSpacing"/>
        <w:numPr>
          <w:ilvl w:val="0"/>
          <w:numId w:val="16"/>
        </w:numPr>
      </w:pPr>
      <w:r>
        <w:t>Inspect machine guarding every time the equipment is used.</w:t>
      </w:r>
    </w:p>
    <w:p w14:paraId="19E239AE" w14:textId="77777777" w:rsidR="00E72AAE" w:rsidRDefault="00E72AAE" w:rsidP="00901094">
      <w:pPr>
        <w:pStyle w:val="NoSpacing"/>
        <w:numPr>
          <w:ilvl w:val="0"/>
          <w:numId w:val="16"/>
        </w:numPr>
      </w:pPr>
      <w:r>
        <w:t>Ensure appropriate attire is worn around machinery, including required PPE.</w:t>
      </w:r>
    </w:p>
    <w:p w14:paraId="16CB7685" w14:textId="77777777" w:rsidR="00E72AAE" w:rsidRDefault="00E72AAE" w:rsidP="00901094">
      <w:pPr>
        <w:pStyle w:val="NoSpacing"/>
        <w:numPr>
          <w:ilvl w:val="0"/>
          <w:numId w:val="16"/>
        </w:numPr>
      </w:pPr>
      <w:r>
        <w:t xml:space="preserve">Ensure hair is secured around machinery. </w:t>
      </w:r>
    </w:p>
    <w:p w14:paraId="168E8989" w14:textId="77777777" w:rsidR="00E72AAE" w:rsidRDefault="00E72AAE" w:rsidP="00901094">
      <w:pPr>
        <w:pStyle w:val="NoSpacing"/>
        <w:numPr>
          <w:ilvl w:val="0"/>
          <w:numId w:val="16"/>
        </w:numPr>
      </w:pPr>
      <w:r>
        <w:t>When working in trenches follow all OSHA laws and guidelines regarding sloping, benching, shoring, egress, spoils, and the use of trench boxes.</w:t>
      </w:r>
    </w:p>
    <w:p w14:paraId="753F0F9A" w14:textId="77777777" w:rsidR="00E72AAE" w:rsidRDefault="00E72AAE" w:rsidP="00901094">
      <w:pPr>
        <w:pStyle w:val="NoSpacing"/>
        <w:numPr>
          <w:ilvl w:val="0"/>
          <w:numId w:val="16"/>
        </w:numPr>
      </w:pPr>
      <w:r>
        <w:t>Use all required safety precautions when working around motorized vehicles and forklifts.</w:t>
      </w:r>
    </w:p>
    <w:p w14:paraId="0F46880D" w14:textId="77777777" w:rsidR="00E72AAE" w:rsidRPr="004269F0" w:rsidRDefault="00E72AAE" w:rsidP="00E72AAE">
      <w:pPr>
        <w:pStyle w:val="PlainText"/>
        <w:rPr>
          <w:rFonts w:asciiTheme="minorHAnsi" w:hAnsiTheme="minorHAnsi" w:cstheme="minorHAnsi"/>
          <w:sz w:val="24"/>
          <w:szCs w:val="24"/>
        </w:rPr>
      </w:pPr>
    </w:p>
    <w:p w14:paraId="1FDE0D00" w14:textId="77777777" w:rsidR="00E72AAE" w:rsidRDefault="00E72AAE" w:rsidP="00E72AAE">
      <w:pPr>
        <w:pStyle w:val="Heading3"/>
        <w:spacing w:before="0" w:line="240" w:lineRule="auto"/>
      </w:pPr>
      <w:bookmarkStart w:id="60" w:name="_Toc146815802"/>
      <w:bookmarkStart w:id="61" w:name="_Toc146824052"/>
      <w:bookmarkStart w:id="62" w:name="_Toc146825746"/>
      <w:bookmarkStart w:id="63" w:name="_Toc156997288"/>
      <w:r>
        <w:t>Preventing Struck-By Hazards</w:t>
      </w:r>
      <w:bookmarkEnd w:id="60"/>
      <w:bookmarkEnd w:id="61"/>
      <w:bookmarkEnd w:id="62"/>
      <w:bookmarkEnd w:id="63"/>
      <w:r>
        <w:t xml:space="preserve"> </w:t>
      </w:r>
    </w:p>
    <w:p w14:paraId="24A58E45" w14:textId="77777777" w:rsidR="00E72AAE" w:rsidRPr="00214C94" w:rsidRDefault="00E72AAE" w:rsidP="00E72AAE">
      <w:pPr>
        <w:pStyle w:val="PlainText"/>
        <w:rPr>
          <w:rFonts w:asciiTheme="minorHAnsi" w:hAnsiTheme="minorHAnsi" w:cstheme="minorHAnsi"/>
          <w:sz w:val="22"/>
          <w:szCs w:val="22"/>
        </w:rPr>
      </w:pPr>
      <w:r w:rsidRPr="00214C94">
        <w:rPr>
          <w:rFonts w:asciiTheme="minorHAnsi" w:hAnsiTheme="minorHAnsi" w:cstheme="minorHAnsi"/>
          <w:sz w:val="22"/>
          <w:szCs w:val="22"/>
        </w:rPr>
        <w:t xml:space="preserve">Struck-by hazards occur when a worker can be injured by contact or impact by an object or piece of equipment. </w:t>
      </w:r>
    </w:p>
    <w:p w14:paraId="7E4FBBAA"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Inspect tools and machinery before use.</w:t>
      </w:r>
    </w:p>
    <w:p w14:paraId="53DF575A"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Ensure work area is established and maintained throughout the task.</w:t>
      </w:r>
    </w:p>
    <w:p w14:paraId="3A26F56E"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 xml:space="preserve">Wear proper PPE. </w:t>
      </w:r>
    </w:p>
    <w:p w14:paraId="03A25FB8"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If workers are working at heights the following precautions should be taken:</w:t>
      </w:r>
    </w:p>
    <w:p w14:paraId="073ED8C2" w14:textId="77777777" w:rsidR="00E72AAE" w:rsidRPr="00214C94" w:rsidRDefault="00E72AAE" w:rsidP="00901094">
      <w:pPr>
        <w:pStyle w:val="PlainText"/>
        <w:numPr>
          <w:ilvl w:val="1"/>
          <w:numId w:val="9"/>
        </w:numPr>
        <w:rPr>
          <w:rFonts w:asciiTheme="minorHAnsi" w:hAnsiTheme="minorHAnsi" w:cstheme="minorHAnsi"/>
          <w:sz w:val="22"/>
          <w:szCs w:val="22"/>
        </w:rPr>
      </w:pPr>
      <w:r w:rsidRPr="00214C94">
        <w:rPr>
          <w:rFonts w:asciiTheme="minorHAnsi" w:hAnsiTheme="minorHAnsi" w:cstheme="minorHAnsi"/>
          <w:sz w:val="22"/>
          <w:szCs w:val="22"/>
        </w:rPr>
        <w:t>Ensure the location below the workers is marked off and barricaded to prevent people from walking under or near the hazard.</w:t>
      </w:r>
    </w:p>
    <w:p w14:paraId="110E45D3" w14:textId="77777777" w:rsidR="00E72AAE" w:rsidRPr="00214C94" w:rsidRDefault="00E72AAE" w:rsidP="00901094">
      <w:pPr>
        <w:pStyle w:val="PlainText"/>
        <w:numPr>
          <w:ilvl w:val="1"/>
          <w:numId w:val="9"/>
        </w:numPr>
        <w:rPr>
          <w:rFonts w:asciiTheme="minorHAnsi" w:hAnsiTheme="minorHAnsi" w:cstheme="minorHAnsi"/>
          <w:sz w:val="22"/>
          <w:szCs w:val="22"/>
        </w:rPr>
      </w:pPr>
      <w:r w:rsidRPr="00214C94">
        <w:rPr>
          <w:rFonts w:asciiTheme="minorHAnsi" w:hAnsiTheme="minorHAnsi" w:cstheme="minorHAnsi"/>
          <w:sz w:val="22"/>
          <w:szCs w:val="22"/>
        </w:rPr>
        <w:lastRenderedPageBreak/>
        <w:t>Ensure all tools are tethered to prevent a dropped object.</w:t>
      </w:r>
    </w:p>
    <w:p w14:paraId="6B995DBB" w14:textId="77777777" w:rsidR="00E72AAE" w:rsidRPr="00214C94" w:rsidRDefault="00E72AAE" w:rsidP="00901094">
      <w:pPr>
        <w:pStyle w:val="PlainText"/>
        <w:numPr>
          <w:ilvl w:val="1"/>
          <w:numId w:val="9"/>
        </w:numPr>
        <w:rPr>
          <w:rFonts w:asciiTheme="minorHAnsi" w:hAnsiTheme="minorHAnsi" w:cstheme="minorHAnsi"/>
          <w:sz w:val="22"/>
          <w:szCs w:val="22"/>
        </w:rPr>
      </w:pPr>
      <w:r w:rsidRPr="00214C94">
        <w:rPr>
          <w:rFonts w:asciiTheme="minorHAnsi" w:hAnsiTheme="minorHAnsi" w:cstheme="minorHAnsi"/>
          <w:sz w:val="22"/>
          <w:szCs w:val="22"/>
        </w:rPr>
        <w:t>Use safe rigging techniques when lifting objects.</w:t>
      </w:r>
    </w:p>
    <w:p w14:paraId="75ADC3F8"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Ensure materials are properly secured on approved shelves or racks.</w:t>
      </w:r>
    </w:p>
    <w:p w14:paraId="2643F6CF"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Ensure forklift and other powered industrial truck operators are licensed and/or trained on the proper use of the equipment.</w:t>
      </w:r>
    </w:p>
    <w:p w14:paraId="18602477" w14:textId="77777777" w:rsidR="00E72AAE" w:rsidRDefault="00E72AAE" w:rsidP="00E72AAE">
      <w:pPr>
        <w:pStyle w:val="PlainText"/>
        <w:ind w:left="720"/>
        <w:rPr>
          <w:rFonts w:asciiTheme="minorHAnsi" w:hAnsiTheme="minorHAnsi" w:cstheme="minorHAnsi"/>
          <w:sz w:val="24"/>
          <w:szCs w:val="24"/>
        </w:rPr>
      </w:pPr>
    </w:p>
    <w:p w14:paraId="3B63A4B9" w14:textId="77777777" w:rsidR="00E72AAE" w:rsidRDefault="00E72AAE" w:rsidP="00E72AAE">
      <w:pPr>
        <w:pStyle w:val="Heading3"/>
        <w:spacing w:before="0" w:line="240" w:lineRule="auto"/>
      </w:pPr>
      <w:bookmarkStart w:id="64" w:name="_Toc146815803"/>
      <w:bookmarkStart w:id="65" w:name="_Toc146824053"/>
      <w:bookmarkStart w:id="66" w:name="_Toc146825747"/>
      <w:bookmarkStart w:id="67" w:name="_Toc156997289"/>
      <w:r>
        <w:t>Preventing Electrical Hazards</w:t>
      </w:r>
      <w:bookmarkEnd w:id="64"/>
      <w:bookmarkEnd w:id="65"/>
      <w:bookmarkEnd w:id="66"/>
      <w:bookmarkEnd w:id="67"/>
      <w:r>
        <w:t xml:space="preserve"> </w:t>
      </w:r>
    </w:p>
    <w:p w14:paraId="78B32F96" w14:textId="77777777" w:rsidR="00E72AAE" w:rsidRPr="00214C94" w:rsidRDefault="00E72AAE" w:rsidP="00E72AAE">
      <w:pPr>
        <w:pStyle w:val="PlainText"/>
        <w:rPr>
          <w:rFonts w:asciiTheme="minorHAnsi" w:hAnsiTheme="minorHAnsi" w:cstheme="minorHAnsi"/>
          <w:sz w:val="22"/>
          <w:szCs w:val="22"/>
        </w:rPr>
      </w:pPr>
      <w:r w:rsidRPr="00214C94">
        <w:rPr>
          <w:rFonts w:asciiTheme="minorHAnsi" w:hAnsiTheme="minorHAnsi" w:cstheme="minorHAnsi"/>
          <w:sz w:val="22"/>
          <w:szCs w:val="22"/>
        </w:rPr>
        <w:t xml:space="preserve">Electrical hazards occur when a person contacts an electrical voltage. </w:t>
      </w:r>
    </w:p>
    <w:p w14:paraId="0D357A4B"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Wear proper PPE such as insulating gloves and eye protection.</w:t>
      </w:r>
    </w:p>
    <w:p w14:paraId="57A138D5"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Check the insulation on power cords and extension cords before connecting to a power source to be sure there are no exposed wires.</w:t>
      </w:r>
    </w:p>
    <w:p w14:paraId="5F0E15F3"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Ensure electrical equipment is grounded.</w:t>
      </w:r>
    </w:p>
    <w:p w14:paraId="3A6CEB90"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 xml:space="preserve">Use Electrical protective devices including fuses, circuit breakers, and GFCIs. </w:t>
      </w:r>
    </w:p>
    <w:p w14:paraId="7F95B672"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Follow lock-out/tag-out procedures by de-energizing electric equipment before inspecting or making repairs.</w:t>
      </w:r>
    </w:p>
    <w:p w14:paraId="2D852A07"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Use electric tools that are in good repair; tools that are in questionable repair should be removed from service and tagged.</w:t>
      </w:r>
    </w:p>
    <w:p w14:paraId="68AA16B2" w14:textId="77777777" w:rsidR="00E72AAE" w:rsidRPr="00214C94" w:rsidRDefault="00E72AAE" w:rsidP="00901094">
      <w:pPr>
        <w:pStyle w:val="PlainText"/>
        <w:numPr>
          <w:ilvl w:val="0"/>
          <w:numId w:val="9"/>
        </w:numPr>
        <w:rPr>
          <w:rFonts w:asciiTheme="minorHAnsi" w:hAnsiTheme="minorHAnsi" w:cstheme="minorHAnsi"/>
          <w:sz w:val="22"/>
          <w:szCs w:val="22"/>
        </w:rPr>
      </w:pPr>
      <w:r w:rsidRPr="00214C94">
        <w:rPr>
          <w:rFonts w:asciiTheme="minorHAnsi" w:hAnsiTheme="minorHAnsi" w:cstheme="minorHAnsi"/>
          <w:sz w:val="22"/>
          <w:szCs w:val="22"/>
        </w:rPr>
        <w:t>Extension Cord use is a temporary measure.  Also, ensure that you are not creating a tripping hazard.</w:t>
      </w:r>
    </w:p>
    <w:p w14:paraId="6035A7CB" w14:textId="77777777" w:rsidR="00E72AAE" w:rsidRDefault="00E72AAE" w:rsidP="00E72AAE">
      <w:pPr>
        <w:pStyle w:val="PlainText"/>
        <w:ind w:left="720"/>
        <w:rPr>
          <w:rFonts w:asciiTheme="minorHAnsi" w:hAnsiTheme="minorHAnsi" w:cstheme="minorHAnsi"/>
          <w:sz w:val="24"/>
          <w:szCs w:val="24"/>
        </w:rPr>
      </w:pPr>
    </w:p>
    <w:p w14:paraId="0572FDA0" w14:textId="77777777" w:rsidR="00E72AAE" w:rsidRDefault="00E72AAE" w:rsidP="00E72AAE">
      <w:pPr>
        <w:pStyle w:val="Heading2"/>
        <w:spacing w:before="0" w:line="240" w:lineRule="auto"/>
      </w:pPr>
      <w:bookmarkStart w:id="68" w:name="_Toc146815804"/>
      <w:bookmarkStart w:id="69" w:name="_Toc146824054"/>
      <w:bookmarkStart w:id="70" w:name="_Toc146825748"/>
      <w:bookmarkStart w:id="71" w:name="_Toc156997290"/>
      <w:r>
        <w:t>Respiratory Protection</w:t>
      </w:r>
      <w:bookmarkEnd w:id="68"/>
      <w:bookmarkEnd w:id="69"/>
      <w:bookmarkEnd w:id="70"/>
      <w:bookmarkEnd w:id="71"/>
    </w:p>
    <w:p w14:paraId="2778A5AA" w14:textId="77777777" w:rsidR="00E72AAE" w:rsidRPr="00214C94" w:rsidRDefault="00E72AAE" w:rsidP="00E72AAE">
      <w:pPr>
        <w:shd w:val="clear" w:color="auto" w:fill="FFFFFF"/>
        <w:tabs>
          <w:tab w:val="left" w:pos="1440"/>
        </w:tabs>
        <w:spacing w:after="0" w:line="240" w:lineRule="auto"/>
        <w:rPr>
          <w:rFonts w:cstheme="minorHAnsi"/>
          <w:i/>
        </w:rPr>
      </w:pPr>
      <w:r w:rsidRPr="00214C94">
        <w:rPr>
          <w:rFonts w:cstheme="minorHAnsi"/>
          <w:bCs/>
        </w:rPr>
        <w:t>E</w:t>
      </w:r>
      <w:r w:rsidRPr="00214C94">
        <w:rPr>
          <w:rFonts w:cstheme="minorHAnsi"/>
          <w:i/>
        </w:rPr>
        <w:t>xposure to airborne powders and vapors range from mild irritation to acute or chronic physical effects. These chemicals can also contaminate equipment and work surfaces, which can lead to ingestion. Below are best practices to prevent exposure when handling substances that pose a respiratory risk.</w:t>
      </w:r>
    </w:p>
    <w:p w14:paraId="5A78299F" w14:textId="77777777" w:rsidR="00E72AAE" w:rsidRPr="00214C94" w:rsidRDefault="00E72AAE" w:rsidP="00901094">
      <w:pPr>
        <w:pStyle w:val="ListParagraph"/>
        <w:numPr>
          <w:ilvl w:val="0"/>
          <w:numId w:val="7"/>
        </w:numPr>
        <w:spacing w:after="0" w:line="240" w:lineRule="auto"/>
        <w:ind w:left="720"/>
        <w:rPr>
          <w:rFonts w:cstheme="minorHAnsi"/>
        </w:rPr>
      </w:pPr>
      <w:r w:rsidRPr="00214C94">
        <w:rPr>
          <w:rFonts w:cstheme="minorHAnsi"/>
        </w:rPr>
        <w:t>Purchase solid chemicals in pre-mixed liquid solutions, when possible, to avoid mixing chemicals.</w:t>
      </w:r>
    </w:p>
    <w:p w14:paraId="4EE1A1D0" w14:textId="77777777" w:rsidR="00E72AAE" w:rsidRPr="00214C94" w:rsidRDefault="00E72AAE" w:rsidP="00901094">
      <w:pPr>
        <w:pStyle w:val="ListParagraph"/>
        <w:numPr>
          <w:ilvl w:val="0"/>
          <w:numId w:val="7"/>
        </w:numPr>
        <w:spacing w:after="0" w:line="240" w:lineRule="auto"/>
        <w:ind w:left="720"/>
        <w:rPr>
          <w:rFonts w:cstheme="minorHAnsi"/>
        </w:rPr>
      </w:pPr>
      <w:r w:rsidRPr="00214C94">
        <w:rPr>
          <w:rFonts w:cstheme="minorHAnsi"/>
        </w:rPr>
        <w:t>Wear N95 filtering facepieces (dust masks) when working with airborne fibers and dust.</w:t>
      </w:r>
    </w:p>
    <w:p w14:paraId="4109755D" w14:textId="77777777" w:rsidR="00E72AAE" w:rsidRPr="00214C94" w:rsidRDefault="00E72AAE" w:rsidP="00901094">
      <w:pPr>
        <w:pStyle w:val="ListParagraph"/>
        <w:numPr>
          <w:ilvl w:val="0"/>
          <w:numId w:val="7"/>
        </w:numPr>
        <w:spacing w:after="0" w:line="240" w:lineRule="auto"/>
        <w:ind w:left="720"/>
      </w:pPr>
      <w:r w:rsidRPr="00214C94">
        <w:t>Wear a half face respirator with appropriate cartridges for the chemicals in use. This will provide protection against vapors and aerosols. If half face respirators are in use, students and teachers must follow the fit testing procedures in the Districts Written Respiratory Protection Plan.</w:t>
      </w:r>
    </w:p>
    <w:p w14:paraId="22E85198" w14:textId="77777777" w:rsidR="00E72AAE" w:rsidRPr="0006595E" w:rsidRDefault="00E72AAE" w:rsidP="00E72AAE">
      <w:pPr>
        <w:pStyle w:val="ListParagraph"/>
        <w:spacing w:after="0" w:line="240" w:lineRule="auto"/>
        <w:rPr>
          <w:sz w:val="24"/>
          <w:szCs w:val="24"/>
        </w:rPr>
      </w:pPr>
    </w:p>
    <w:p w14:paraId="458F01C5" w14:textId="77777777" w:rsidR="00E72AAE" w:rsidRDefault="00E72AAE" w:rsidP="00E72AAE">
      <w:pPr>
        <w:pStyle w:val="Heading2"/>
        <w:spacing w:before="0" w:line="240" w:lineRule="auto"/>
      </w:pPr>
      <w:bookmarkStart w:id="72" w:name="_Toc146815805"/>
      <w:bookmarkStart w:id="73" w:name="_Toc146824055"/>
      <w:bookmarkStart w:id="74" w:name="_Toc146825749"/>
      <w:bookmarkStart w:id="75" w:name="_Toc156997291"/>
      <w:r>
        <w:t>Hearing Conservation</w:t>
      </w:r>
      <w:bookmarkEnd w:id="72"/>
      <w:bookmarkEnd w:id="73"/>
      <w:bookmarkEnd w:id="74"/>
      <w:bookmarkEnd w:id="75"/>
    </w:p>
    <w:p w14:paraId="1A43BC55" w14:textId="77777777" w:rsidR="00E72AAE" w:rsidRDefault="00E72AAE" w:rsidP="00E72AAE">
      <w:pPr>
        <w:spacing w:after="0" w:line="240" w:lineRule="auto"/>
      </w:pPr>
      <w:r>
        <w:t>Hearing Protection is required to prevent noise induced hearing loss.  Hearing Protection devices reduce the noise energy reaching and causing damage to the inner ear.  Earmuffs and Ear Plugs are the most common type of PPE.  For best practices refer to the District Written Hearing Conservation Plan.</w:t>
      </w:r>
    </w:p>
    <w:p w14:paraId="339CD395" w14:textId="77777777" w:rsidR="00E72AAE" w:rsidRDefault="00E72AAE" w:rsidP="00E72AAE">
      <w:pPr>
        <w:spacing w:after="0" w:line="240" w:lineRule="auto"/>
      </w:pPr>
    </w:p>
    <w:p w14:paraId="226DD8A4" w14:textId="77777777" w:rsidR="00E72AAE" w:rsidRDefault="00E72AAE" w:rsidP="00E72AAE">
      <w:pPr>
        <w:pStyle w:val="Heading2"/>
        <w:spacing w:before="0" w:line="240" w:lineRule="auto"/>
      </w:pPr>
      <w:bookmarkStart w:id="76" w:name="_Toc146815806"/>
      <w:bookmarkStart w:id="77" w:name="_Toc146824056"/>
      <w:bookmarkStart w:id="78" w:name="_Toc146825750"/>
      <w:bookmarkStart w:id="79" w:name="_Toc156997292"/>
      <w:r>
        <w:t>Ergonomics</w:t>
      </w:r>
      <w:bookmarkEnd w:id="76"/>
      <w:bookmarkEnd w:id="77"/>
      <w:bookmarkEnd w:id="78"/>
      <w:bookmarkEnd w:id="79"/>
      <w:r>
        <w:t> </w:t>
      </w:r>
    </w:p>
    <w:p w14:paraId="6B1CD96D" w14:textId="77777777" w:rsidR="00E72AAE" w:rsidRDefault="00E72AAE" w:rsidP="00E72AAE">
      <w:pPr>
        <w:pStyle w:val="NoSpacing"/>
      </w:pPr>
      <w:r w:rsidRPr="00214C94">
        <w:t>Ergonomics is the science concerned with fitting the job or task to the physical and mental capabilities of the worker. Applying ergonomics principles to the workplace can reduce fatalities, injuries, and health disorders, as well as improve productivity and quality of work.  Review all shop tasks to ensure the safest way to complete them.  Special emphasis should be placed on lifting techniques and the proper use of furniture and equipment.  This leads to the prevention of musculoskeletal disorders in the workplace.</w:t>
      </w:r>
    </w:p>
    <w:p w14:paraId="4CCE203C" w14:textId="77777777" w:rsidR="00E72AAE" w:rsidRPr="00214C94" w:rsidRDefault="00E72AAE" w:rsidP="00E72AAE">
      <w:pPr>
        <w:pStyle w:val="NoSpacing"/>
      </w:pPr>
    </w:p>
    <w:p w14:paraId="1AB77E88" w14:textId="77777777" w:rsidR="00E72AAE" w:rsidRPr="00214C94" w:rsidRDefault="00E72AAE" w:rsidP="00E72AAE">
      <w:pPr>
        <w:pStyle w:val="NoSpacing"/>
      </w:pPr>
      <w:r w:rsidRPr="00214C94">
        <w:t>Musculoskeletal disorders (MSDs) affect the muscles, nerves, blood vessels, ligaments, and tendons. Workers in many different industries and occupations can be exposed to risk factors at work, such as lifting heavy items, bending, reaching overhead, pushing, and pulling heavy loads, working in awkward body postures, and performing the same or similar tasks repetitively. Exposure to these known risk factors for MSDs increases a worker's risk of injury.</w:t>
      </w:r>
    </w:p>
    <w:p w14:paraId="0C7DEDFE" w14:textId="77777777" w:rsidR="00E72AAE" w:rsidRPr="00214C94" w:rsidRDefault="00E72AAE" w:rsidP="00E72AAE">
      <w:pPr>
        <w:pStyle w:val="NoSpacing"/>
      </w:pPr>
      <w:r w:rsidRPr="00214C94">
        <w:t>Work-related MSDs can be prevented. Ergonomics --- fitting a job to a person --- helps lessen muscle fatigue, increases productivity, and reduces the number and severity of work-related MSDs.</w:t>
      </w:r>
    </w:p>
    <w:p w14:paraId="561FE0CB" w14:textId="77777777" w:rsidR="00E72AAE" w:rsidRPr="009B25C6" w:rsidRDefault="00E72AAE" w:rsidP="00E72AAE">
      <w:pPr>
        <w:spacing w:after="0" w:line="240" w:lineRule="auto"/>
      </w:pPr>
    </w:p>
    <w:p w14:paraId="1FFFBC71" w14:textId="77777777" w:rsidR="00E72AAE" w:rsidRDefault="00E72AAE" w:rsidP="00E72AAE">
      <w:pPr>
        <w:pStyle w:val="Heading2"/>
        <w:spacing w:before="0" w:line="240" w:lineRule="auto"/>
      </w:pPr>
      <w:bookmarkStart w:id="80" w:name="_Toc146815807"/>
      <w:bookmarkStart w:id="81" w:name="_Toc146824057"/>
      <w:bookmarkStart w:id="82" w:name="_Toc146825751"/>
      <w:bookmarkStart w:id="83" w:name="_Toc156997293"/>
      <w:r>
        <w:lastRenderedPageBreak/>
        <w:t>Lockout-Tagout</w:t>
      </w:r>
      <w:bookmarkEnd w:id="80"/>
      <w:bookmarkEnd w:id="81"/>
      <w:bookmarkEnd w:id="82"/>
      <w:bookmarkEnd w:id="83"/>
    </w:p>
    <w:p w14:paraId="30ECF5B9" w14:textId="77777777" w:rsidR="00E72AAE" w:rsidRPr="00214C94" w:rsidRDefault="00E72AAE" w:rsidP="00E72AAE">
      <w:pPr>
        <w:pStyle w:val="NoSpacing"/>
        <w:rPr>
          <w:color w:val="000000" w:themeColor="text1"/>
        </w:rPr>
      </w:pPr>
      <w:r w:rsidRPr="00214C94">
        <w:rPr>
          <w:color w:val="000000" w:themeColor="text1"/>
        </w:rPr>
        <w:t>What is hazardous energy?</w:t>
      </w:r>
    </w:p>
    <w:p w14:paraId="0D9B764E" w14:textId="77777777" w:rsidR="00E72AAE" w:rsidRDefault="00E72AAE" w:rsidP="00E72AAE">
      <w:pPr>
        <w:pStyle w:val="NoSpacing"/>
        <w:rPr>
          <w:color w:val="000000" w:themeColor="text1"/>
          <w:sz w:val="21"/>
          <w:szCs w:val="21"/>
        </w:rPr>
      </w:pPr>
      <w:r w:rsidRPr="00214C94">
        <w:rPr>
          <w:color w:val="000000" w:themeColor="text1"/>
          <w:sz w:val="21"/>
          <w:szCs w:val="21"/>
        </w:rPr>
        <w:t>Energy sources including electrical, mechanical, hydraulic, pneumatic, chemical, thermal, or other sources in machines and equipment that can be hazardous to workers. During the servicing and maintenance of machines and equipment, the unexpected startup or release of stored energy can result in serious injury or death to workers.</w:t>
      </w:r>
    </w:p>
    <w:p w14:paraId="20163560" w14:textId="77777777" w:rsidR="00E72AAE" w:rsidRPr="00214C94" w:rsidRDefault="00E72AAE" w:rsidP="00E72AAE">
      <w:pPr>
        <w:pStyle w:val="NoSpacing"/>
        <w:rPr>
          <w:color w:val="000000" w:themeColor="text1"/>
        </w:rPr>
      </w:pPr>
    </w:p>
    <w:p w14:paraId="0F0A6FB5" w14:textId="77777777" w:rsidR="00E72AAE" w:rsidRPr="00214C94" w:rsidRDefault="00E72AAE" w:rsidP="00E72AAE">
      <w:pPr>
        <w:pStyle w:val="NoSpacing"/>
        <w:rPr>
          <w:color w:val="000000" w:themeColor="text1"/>
        </w:rPr>
      </w:pPr>
      <w:r w:rsidRPr="00214C94">
        <w:rPr>
          <w:color w:val="000000" w:themeColor="text1"/>
        </w:rPr>
        <w:t>What are the harmful effects of hazardous energy?</w:t>
      </w:r>
    </w:p>
    <w:p w14:paraId="1E6C1F57" w14:textId="77777777" w:rsidR="00E72AAE" w:rsidRDefault="00E72AAE" w:rsidP="00E72AAE">
      <w:pPr>
        <w:pStyle w:val="NoSpacing"/>
        <w:rPr>
          <w:color w:val="000000" w:themeColor="text1"/>
          <w:sz w:val="21"/>
          <w:szCs w:val="21"/>
        </w:rPr>
      </w:pPr>
      <w:r>
        <w:rPr>
          <w:color w:val="000000" w:themeColor="text1"/>
          <w:sz w:val="21"/>
          <w:szCs w:val="21"/>
        </w:rPr>
        <w:t>Individuals</w:t>
      </w:r>
      <w:r w:rsidRPr="00214C94">
        <w:rPr>
          <w:color w:val="000000" w:themeColor="text1"/>
          <w:sz w:val="21"/>
          <w:szCs w:val="21"/>
        </w:rPr>
        <w:t xml:space="preserve"> servicing or maintaining machines or equipment may be seriously injured or killed if hazardous energy is not properly controlled. Injuries resulting from the failure to control hazardous energy during maintenance activities can be serious or fatal! Injuries may include electrocution, burns, crushing, cutting, lacerating, amputating, or fracturing body parts, and others.</w:t>
      </w:r>
    </w:p>
    <w:p w14:paraId="34FB0301" w14:textId="77777777" w:rsidR="00E72AAE" w:rsidRDefault="00E72AAE" w:rsidP="00901094">
      <w:pPr>
        <w:pStyle w:val="NoSpacing"/>
        <w:numPr>
          <w:ilvl w:val="0"/>
          <w:numId w:val="23"/>
        </w:numPr>
      </w:pPr>
      <w:r w:rsidRPr="41122DE3">
        <w:t>A steam valve is automatically turned-on burning workers who are repairing a downstream connection in the piping.</w:t>
      </w:r>
    </w:p>
    <w:p w14:paraId="1CAF1242" w14:textId="77777777" w:rsidR="00E72AAE" w:rsidRDefault="00E72AAE" w:rsidP="00901094">
      <w:pPr>
        <w:pStyle w:val="NoSpacing"/>
        <w:numPr>
          <w:ilvl w:val="0"/>
          <w:numId w:val="17"/>
        </w:numPr>
      </w:pPr>
      <w:r w:rsidRPr="41122DE3">
        <w:t>A jammed conveyor system suddenly releases, crushing a worker who is trying to clear the jam.</w:t>
      </w:r>
    </w:p>
    <w:p w14:paraId="035C401A" w14:textId="77777777" w:rsidR="00E72AAE" w:rsidRDefault="00E72AAE" w:rsidP="00901094">
      <w:pPr>
        <w:pStyle w:val="NoSpacing"/>
        <w:numPr>
          <w:ilvl w:val="0"/>
          <w:numId w:val="17"/>
        </w:numPr>
      </w:pPr>
      <w:r w:rsidRPr="41122DE3">
        <w:t>Internal wiring on a piece of factory equipment electrically shorts, shocking worker who is repairing the equipment.</w:t>
      </w:r>
    </w:p>
    <w:p w14:paraId="0513DBEC" w14:textId="77777777" w:rsidR="00E72AAE" w:rsidRDefault="00E72AAE" w:rsidP="00E72AAE">
      <w:pPr>
        <w:pStyle w:val="NoSpacing"/>
      </w:pPr>
      <w:r w:rsidRPr="41122DE3">
        <w:t>Craft workers, electricians, machine operators, and laborers are among the millions of workers who service equipment routinely and face the greatest risk of injury.</w:t>
      </w:r>
    </w:p>
    <w:p w14:paraId="65E8A23B" w14:textId="77777777" w:rsidR="00E72AAE" w:rsidRDefault="00E72AAE" w:rsidP="00E72AAE">
      <w:pPr>
        <w:pStyle w:val="NoSpacing"/>
      </w:pPr>
    </w:p>
    <w:p w14:paraId="28A4A5CD" w14:textId="77777777" w:rsidR="00E72AAE" w:rsidRPr="00214C94" w:rsidRDefault="00E72AAE" w:rsidP="00E72AAE">
      <w:pPr>
        <w:pStyle w:val="NoSpacing"/>
      </w:pPr>
      <w:r w:rsidRPr="00214C94">
        <w:t xml:space="preserve">Proper lockout/tagout (LOTO) practices and procedures safeguard workers from hazardous energy releases. OSHA's Lockout/Tagout </w:t>
      </w:r>
      <w:hyperlink r:id="rId12">
        <w:r w:rsidRPr="00214C94">
          <w:rPr>
            <w:rStyle w:val="Hyperlink"/>
            <w:color w:val="auto"/>
            <w:u w:val="none"/>
          </w:rPr>
          <w:t>Fact Sheet</w:t>
        </w:r>
      </w:hyperlink>
      <w:r w:rsidRPr="00214C94">
        <w:t xml:space="preserve"> describes the practices and procedures necessary to disable machinery or equipment to prevent hazardous energy release. The OSHA standard for The Control of Hazardous Energy (Lockout/Tagout) (</w:t>
      </w:r>
      <w:hyperlink r:id="rId13">
        <w:r w:rsidRPr="00214C94">
          <w:rPr>
            <w:rStyle w:val="Hyperlink"/>
            <w:color w:val="auto"/>
            <w:u w:val="none"/>
          </w:rPr>
          <w:t>29 CFR 1910.147</w:t>
        </w:r>
      </w:hyperlink>
      <w:r w:rsidRPr="00214C94">
        <w:t>) for general industry outlines measures for controlling different types of hazardous energy. The LOTO standard establishes the employer's responsibility to protect workers from hazardous energy. Employers are also required to train each worker to ensure that they know, understand, and are able to follow the applicable provisions of the hazardous energy control procedures:</w:t>
      </w:r>
    </w:p>
    <w:p w14:paraId="4F796052" w14:textId="77777777" w:rsidR="00E72AAE" w:rsidRPr="00214C94" w:rsidRDefault="00E72AAE" w:rsidP="00901094">
      <w:pPr>
        <w:pStyle w:val="NoSpacing"/>
        <w:numPr>
          <w:ilvl w:val="0"/>
          <w:numId w:val="18"/>
        </w:numPr>
      </w:pPr>
      <w:r w:rsidRPr="00214C94">
        <w:t>Proper lockout/tagout (LOTO) practices and procedures safeguard workers from the release of hazardous energy. The OSHA standard for The Control of Hazardous Energy (Lockout/Tagout) (</w:t>
      </w:r>
      <w:hyperlink r:id="rId14">
        <w:r w:rsidRPr="00214C94">
          <w:rPr>
            <w:rStyle w:val="Hyperlink"/>
            <w:rFonts w:ascii="Calibri" w:eastAsia="Calibri" w:hAnsi="Calibri" w:cs="Calibri"/>
            <w:color w:val="000000" w:themeColor="text1"/>
            <w:sz w:val="21"/>
            <w:szCs w:val="21"/>
          </w:rPr>
          <w:t>29 CFR 1910.147</w:t>
        </w:r>
      </w:hyperlink>
      <w:r w:rsidRPr="00214C94">
        <w:t>) for general industry, outlines specific action and procedures for addressing and controlling hazardous energy during servicing and maintenance of machines and equipment. Employers are also required to train each worker to ensure that they know, understand, and are able to follow the applicable provisions of the hazardous energy control procedures. Workers must be trained in the purpose and function of the energy control program and have the knowledge and skills required for the safe application, usage, and removal of the energy control devices.</w:t>
      </w:r>
    </w:p>
    <w:p w14:paraId="7E710220" w14:textId="77777777" w:rsidR="00E72AAE" w:rsidRPr="00214C94" w:rsidRDefault="00E72AAE" w:rsidP="00901094">
      <w:pPr>
        <w:pStyle w:val="NoSpacing"/>
        <w:numPr>
          <w:ilvl w:val="0"/>
          <w:numId w:val="18"/>
        </w:numPr>
      </w:pPr>
      <w:r w:rsidRPr="00214C94">
        <w:t>All employees who work in an area where energy control procedure(s) are utilized need to be instructed in the purpose and use of the energy control procedure(s), especially prohibition against attempting to restart or reenergize machines or other equipment that are locked or tagged out.</w:t>
      </w:r>
    </w:p>
    <w:p w14:paraId="506B8BBF" w14:textId="77777777" w:rsidR="00E72AAE" w:rsidRPr="00214C94" w:rsidRDefault="00E72AAE" w:rsidP="00901094">
      <w:pPr>
        <w:pStyle w:val="NoSpacing"/>
        <w:numPr>
          <w:ilvl w:val="0"/>
          <w:numId w:val="18"/>
        </w:numPr>
      </w:pPr>
      <w:r w:rsidRPr="00214C94">
        <w:t>All employees who are authorized to lockout machines or equipment and perform the service and maintenance operations need to be trained in recognition of applicable hazardous energy sources in the workplace, the type and magnitude of energy found in the workplace, and the means and methods of isolating and/or controlling the energy.</w:t>
      </w:r>
    </w:p>
    <w:p w14:paraId="48DCFD9F" w14:textId="77777777" w:rsidR="00E72AAE" w:rsidRPr="00214C94" w:rsidRDefault="00E72AAE" w:rsidP="00901094">
      <w:pPr>
        <w:pStyle w:val="NoSpacing"/>
        <w:numPr>
          <w:ilvl w:val="0"/>
          <w:numId w:val="18"/>
        </w:numPr>
      </w:pPr>
      <w:r w:rsidRPr="00214C94">
        <w:t>Specific procedures and limitations relating to tagout systems where they are allowed.</w:t>
      </w:r>
    </w:p>
    <w:p w14:paraId="60FA916E" w14:textId="77777777" w:rsidR="00E72AAE" w:rsidRPr="00214C94" w:rsidRDefault="00E72AAE" w:rsidP="00901094">
      <w:pPr>
        <w:pStyle w:val="NoSpacing"/>
        <w:numPr>
          <w:ilvl w:val="0"/>
          <w:numId w:val="18"/>
        </w:numPr>
      </w:pPr>
      <w:r w:rsidRPr="00214C94">
        <w:t>Retraining of all employees to maintain proficiency or introduce new or changed control methods.</w:t>
      </w:r>
    </w:p>
    <w:p w14:paraId="07AA0C8B" w14:textId="77777777" w:rsidR="00E72AAE" w:rsidRDefault="00E72AAE" w:rsidP="00E72AAE">
      <w:pPr>
        <w:pStyle w:val="NoSpacing"/>
      </w:pPr>
    </w:p>
    <w:p w14:paraId="21AFF356" w14:textId="77777777" w:rsidR="00E72AAE" w:rsidRDefault="00E72AAE" w:rsidP="00E72AAE">
      <w:pPr>
        <w:pStyle w:val="NoSpacing"/>
      </w:pPr>
      <w:r w:rsidRPr="00214C94">
        <w:t xml:space="preserve">OSHA's Lockout/Tagout </w:t>
      </w:r>
      <w:hyperlink r:id="rId15">
        <w:r w:rsidRPr="00214C94">
          <w:rPr>
            <w:rStyle w:val="Hyperlink"/>
            <w:rFonts w:ascii="Calibri" w:eastAsia="Calibri" w:hAnsi="Calibri" w:cs="Calibri"/>
            <w:color w:val="000000" w:themeColor="text1"/>
            <w:sz w:val="21"/>
            <w:szCs w:val="21"/>
          </w:rPr>
          <w:t>Fact Sheet</w:t>
        </w:r>
      </w:hyperlink>
      <w:r w:rsidRPr="00214C94">
        <w:t xml:space="preserve"> describes the practices and procedures necessary to disable machinery or equipment to prevent the release of hazardous energy.</w:t>
      </w:r>
    </w:p>
    <w:p w14:paraId="7616DE9D" w14:textId="77777777" w:rsidR="00E72AAE" w:rsidRPr="00214C94" w:rsidRDefault="00E72AAE" w:rsidP="00E72AAE">
      <w:pPr>
        <w:pStyle w:val="NoSpacing"/>
      </w:pPr>
    </w:p>
    <w:p w14:paraId="0818D25F" w14:textId="70393FB9" w:rsidR="00E72AAE" w:rsidRPr="005D2CC8" w:rsidRDefault="00E72AAE" w:rsidP="5E39816F">
      <w:pPr>
        <w:pStyle w:val="NoSpacing"/>
      </w:pPr>
      <w:r>
        <w:t>The control of hazardous energy is also addressed in a number of other OSHA standards, including Marine Terminals (</w:t>
      </w:r>
      <w:hyperlink r:id="rId16" w:anchor="1917_Subpart_C">
        <w:r w:rsidRPr="5E39816F">
          <w:rPr>
            <w:rStyle w:val="Hyperlink"/>
            <w:rFonts w:ascii="Calibri" w:eastAsia="Calibri" w:hAnsi="Calibri" w:cs="Calibri"/>
            <w:color w:val="000000" w:themeColor="text1"/>
            <w:sz w:val="21"/>
            <w:szCs w:val="21"/>
          </w:rPr>
          <w:t>1917 Subpart C</w:t>
        </w:r>
      </w:hyperlink>
      <w:r>
        <w:t>), Safety and Health Regulations for Longshoring (</w:t>
      </w:r>
      <w:hyperlink r:id="rId17" w:anchor="1918_Subpart_G">
        <w:r w:rsidRPr="5E39816F">
          <w:rPr>
            <w:rStyle w:val="Hyperlink"/>
            <w:rFonts w:ascii="Calibri" w:eastAsia="Calibri" w:hAnsi="Calibri" w:cs="Calibri"/>
            <w:color w:val="000000" w:themeColor="text1"/>
            <w:sz w:val="21"/>
            <w:szCs w:val="21"/>
          </w:rPr>
          <w:t>1918 Subpart G</w:t>
        </w:r>
      </w:hyperlink>
      <w:r>
        <w:t xml:space="preserve">), Safety and Health Regulations for </w:t>
      </w:r>
      <w:r>
        <w:lastRenderedPageBreak/>
        <w:t>Construction; Electrical (</w:t>
      </w:r>
      <w:hyperlink r:id="rId18" w:anchor="1926_Subpart_K">
        <w:r w:rsidRPr="5E39816F">
          <w:rPr>
            <w:rStyle w:val="Hyperlink"/>
            <w:rFonts w:ascii="Calibri" w:eastAsia="Calibri" w:hAnsi="Calibri" w:cs="Calibri"/>
            <w:color w:val="000000" w:themeColor="text1"/>
            <w:sz w:val="21"/>
            <w:szCs w:val="21"/>
          </w:rPr>
          <w:t>1926 Subpart K</w:t>
        </w:r>
      </w:hyperlink>
      <w:r>
        <w:t>), Concrete and Masonry Construction (</w:t>
      </w:r>
      <w:hyperlink r:id="rId19" w:anchor="1926_Subpart_Q">
        <w:r w:rsidRPr="5E39816F">
          <w:rPr>
            <w:rStyle w:val="Hyperlink"/>
            <w:rFonts w:ascii="Calibri" w:eastAsia="Calibri" w:hAnsi="Calibri" w:cs="Calibri"/>
            <w:color w:val="000000" w:themeColor="text1"/>
            <w:sz w:val="21"/>
            <w:szCs w:val="21"/>
          </w:rPr>
          <w:t>1926 Subpart Q</w:t>
        </w:r>
      </w:hyperlink>
      <w:r>
        <w:t>), Electric Power Transmission and Distribution (</w:t>
      </w:r>
      <w:hyperlink r:id="rId20" w:anchor="1926_Subpart_V">
        <w:r w:rsidRPr="5E39816F">
          <w:rPr>
            <w:rStyle w:val="Hyperlink"/>
            <w:rFonts w:ascii="Calibri" w:eastAsia="Calibri" w:hAnsi="Calibri" w:cs="Calibri"/>
            <w:color w:val="000000" w:themeColor="text1"/>
            <w:sz w:val="21"/>
            <w:szCs w:val="21"/>
          </w:rPr>
          <w:t>1926 Subpart V</w:t>
        </w:r>
      </w:hyperlink>
      <w:r>
        <w:t>), and General Industry; Electrical (</w:t>
      </w:r>
      <w:hyperlink r:id="rId21" w:anchor="1910_Subpart_S">
        <w:r w:rsidRPr="5E39816F">
          <w:rPr>
            <w:rStyle w:val="Hyperlink"/>
            <w:rFonts w:ascii="Calibri" w:eastAsia="Calibri" w:hAnsi="Calibri" w:cs="Calibri"/>
            <w:color w:val="000000" w:themeColor="text1"/>
            <w:sz w:val="21"/>
            <w:szCs w:val="21"/>
          </w:rPr>
          <w:t>1910 Subpart S</w:t>
        </w:r>
      </w:hyperlink>
      <w:r>
        <w:t>), Special Industries (</w:t>
      </w:r>
      <w:hyperlink r:id="rId22" w:anchor="1910_Subpart_R">
        <w:r w:rsidRPr="5E39816F">
          <w:rPr>
            <w:rStyle w:val="Hyperlink"/>
            <w:rFonts w:ascii="Calibri" w:eastAsia="Calibri" w:hAnsi="Calibri" w:cs="Calibri"/>
            <w:color w:val="000000" w:themeColor="text1"/>
            <w:sz w:val="21"/>
            <w:szCs w:val="21"/>
          </w:rPr>
          <w:t>1910 Subpart R</w:t>
        </w:r>
      </w:hyperlink>
      <w:r>
        <w:t>), and Electric Power Generation, Transmission and Distribution (</w:t>
      </w:r>
      <w:hyperlink r:id="rId23">
        <w:r w:rsidRPr="5E39816F">
          <w:rPr>
            <w:rStyle w:val="Hyperlink"/>
            <w:rFonts w:ascii="Calibri" w:eastAsia="Calibri" w:hAnsi="Calibri" w:cs="Calibri"/>
            <w:color w:val="000000" w:themeColor="text1"/>
            <w:sz w:val="21"/>
            <w:szCs w:val="21"/>
          </w:rPr>
          <w:t>1910.269</w:t>
        </w:r>
      </w:hyperlink>
      <w:r>
        <w:t>).</w:t>
      </w:r>
    </w:p>
    <w:p w14:paraId="212CBB06" w14:textId="7596B962" w:rsidR="5E39816F" w:rsidRDefault="5E39816F" w:rsidP="5E39816F">
      <w:pPr>
        <w:pStyle w:val="NoSpacing"/>
      </w:pPr>
    </w:p>
    <w:p w14:paraId="3B4B4620" w14:textId="77777777" w:rsidR="00E72AAE" w:rsidRPr="00241FDD" w:rsidRDefault="00E72AAE" w:rsidP="00E72AAE">
      <w:pPr>
        <w:pStyle w:val="Heading2"/>
        <w:spacing w:before="0" w:line="240" w:lineRule="auto"/>
      </w:pPr>
      <w:bookmarkStart w:id="84" w:name="_Toc146815808"/>
      <w:bookmarkStart w:id="85" w:name="_Toc146824058"/>
      <w:bookmarkStart w:id="86" w:name="_Toc146825752"/>
      <w:bookmarkStart w:id="87" w:name="_Toc156997294"/>
      <w:r>
        <w:t>Minimum PPE for Visitors and Volunteers</w:t>
      </w:r>
      <w:bookmarkEnd w:id="84"/>
      <w:bookmarkEnd w:id="85"/>
      <w:bookmarkEnd w:id="86"/>
      <w:bookmarkEnd w:id="87"/>
    </w:p>
    <w:p w14:paraId="51CE1BA1" w14:textId="77777777" w:rsidR="00E72AAE" w:rsidRPr="00390B4A" w:rsidRDefault="00E72AAE" w:rsidP="00901094">
      <w:pPr>
        <w:pStyle w:val="NoSpacing"/>
        <w:numPr>
          <w:ilvl w:val="0"/>
          <w:numId w:val="19"/>
        </w:numPr>
      </w:pPr>
      <w:r w:rsidRPr="00390B4A">
        <w:t xml:space="preserve">Protective eyewear is the minimum PPE required for a visitor entering the </w:t>
      </w:r>
      <w:r>
        <w:t>HVAC shop</w:t>
      </w:r>
      <w:r w:rsidRPr="00390B4A">
        <w:t xml:space="preserve">. </w:t>
      </w:r>
    </w:p>
    <w:p w14:paraId="6B06DFCE" w14:textId="77777777" w:rsidR="00E72AAE" w:rsidRPr="00390B4A" w:rsidRDefault="00E72AAE" w:rsidP="00901094">
      <w:pPr>
        <w:pStyle w:val="NoSpacing"/>
        <w:numPr>
          <w:ilvl w:val="0"/>
          <w:numId w:val="19"/>
        </w:numPr>
      </w:pPr>
      <w:r>
        <w:t xml:space="preserve">Whenever chemical, electrical, or mechanical </w:t>
      </w:r>
      <w:r w:rsidRPr="00390B4A">
        <w:t>hazards present a risk, protective eyewear and full-coverage footwear are the minimum PPE. This equipment shall be supplemented, as necessary, with the appropriate gloves and other PPE necessary for the tasks to be performed.</w:t>
      </w:r>
    </w:p>
    <w:p w14:paraId="01C4C665" w14:textId="77777777" w:rsidR="00E72AAE" w:rsidRDefault="00E72AAE" w:rsidP="00901094">
      <w:pPr>
        <w:pStyle w:val="NoSpacing"/>
        <w:numPr>
          <w:ilvl w:val="0"/>
          <w:numId w:val="19"/>
        </w:numPr>
      </w:pPr>
      <w:r w:rsidRPr="00390B4A">
        <w:t xml:space="preserve">The teacher (or other adult supervisor) shall enforce the use of required PPE. </w:t>
      </w:r>
    </w:p>
    <w:p w14:paraId="74FBBB2C" w14:textId="77777777" w:rsidR="00E72AAE" w:rsidRDefault="00E72AAE" w:rsidP="00901094">
      <w:pPr>
        <w:pStyle w:val="NoSpacing"/>
        <w:numPr>
          <w:ilvl w:val="0"/>
          <w:numId w:val="19"/>
        </w:numPr>
      </w:pPr>
      <w:r>
        <w:t>The teacher (or other adult supervisor) shall determine the appropriate footwear for the shop.</w:t>
      </w:r>
    </w:p>
    <w:p w14:paraId="784886D0" w14:textId="77777777" w:rsidR="00E72AAE" w:rsidRDefault="00E72AAE" w:rsidP="00E72AAE">
      <w:pPr>
        <w:spacing w:after="0" w:line="240" w:lineRule="auto"/>
        <w:rPr>
          <w:rFonts w:cstheme="minorHAnsi"/>
          <w:sz w:val="24"/>
          <w:szCs w:val="24"/>
        </w:rPr>
      </w:pPr>
    </w:p>
    <w:p w14:paraId="1168C5D6" w14:textId="77777777" w:rsidR="00E72AAE" w:rsidRPr="00390B4A" w:rsidRDefault="00E72AAE" w:rsidP="00E72AAE">
      <w:pPr>
        <w:pStyle w:val="Heading2"/>
        <w:spacing w:before="0" w:line="240" w:lineRule="auto"/>
      </w:pPr>
      <w:bookmarkStart w:id="88" w:name="_Toc146815809"/>
      <w:bookmarkStart w:id="89" w:name="_Toc146824059"/>
      <w:bookmarkStart w:id="90" w:name="_Toc146825753"/>
      <w:bookmarkStart w:id="91" w:name="_Toc156997295"/>
      <w:r>
        <w:t>Records of Staff and Student Training</w:t>
      </w:r>
      <w:bookmarkEnd w:id="88"/>
      <w:bookmarkEnd w:id="89"/>
      <w:bookmarkEnd w:id="90"/>
      <w:bookmarkEnd w:id="91"/>
    </w:p>
    <w:p w14:paraId="7B7A6859" w14:textId="77777777" w:rsidR="00E72AAE" w:rsidRDefault="00E72AAE" w:rsidP="00901094">
      <w:pPr>
        <w:pStyle w:val="NoSpacing"/>
        <w:numPr>
          <w:ilvl w:val="0"/>
          <w:numId w:val="20"/>
        </w:numPr>
      </w:pPr>
      <w:r>
        <w:t xml:space="preserve">Maintain Records of staff and student Safety training. </w:t>
      </w:r>
    </w:p>
    <w:p w14:paraId="220214B9" w14:textId="77777777" w:rsidR="00E72AAE" w:rsidRPr="00390B4A" w:rsidRDefault="00E72AAE" w:rsidP="00901094">
      <w:pPr>
        <w:pStyle w:val="NoSpacing"/>
        <w:numPr>
          <w:ilvl w:val="0"/>
          <w:numId w:val="20"/>
        </w:numPr>
      </w:pPr>
      <w:r>
        <w:t>Refresher training for students and staff shall be conducted annually.</w:t>
      </w:r>
    </w:p>
    <w:p w14:paraId="44E1B062" w14:textId="77777777" w:rsidR="00E72AAE" w:rsidRPr="005D2CC8" w:rsidRDefault="00E72AAE" w:rsidP="00E72AAE">
      <w:pPr>
        <w:spacing w:after="0" w:line="240" w:lineRule="auto"/>
      </w:pPr>
    </w:p>
    <w:p w14:paraId="21387BC4" w14:textId="77777777" w:rsidR="00E72AAE" w:rsidRPr="00241FDD" w:rsidRDefault="00E72AAE" w:rsidP="00E72AAE">
      <w:pPr>
        <w:pStyle w:val="Heading2"/>
        <w:spacing w:before="0" w:line="240" w:lineRule="auto"/>
      </w:pPr>
      <w:bookmarkStart w:id="92" w:name="_Toc146815810"/>
      <w:bookmarkStart w:id="93" w:name="_Toc146824060"/>
      <w:bookmarkStart w:id="94" w:name="_Toc146825754"/>
      <w:bookmarkStart w:id="95" w:name="_Toc156997296"/>
      <w:r>
        <w:t>Safety Equipment and Signage</w:t>
      </w:r>
      <w:bookmarkEnd w:id="92"/>
      <w:bookmarkEnd w:id="93"/>
      <w:bookmarkEnd w:id="94"/>
      <w:bookmarkEnd w:id="95"/>
    </w:p>
    <w:p w14:paraId="0EF0D1B8" w14:textId="77777777" w:rsidR="00E72AAE" w:rsidRPr="00390B4A" w:rsidRDefault="00E72AAE" w:rsidP="00901094">
      <w:pPr>
        <w:pStyle w:val="NoSpacing"/>
        <w:numPr>
          <w:ilvl w:val="0"/>
          <w:numId w:val="21"/>
        </w:numPr>
      </w:pPr>
      <w:r w:rsidRPr="00390B4A">
        <w:t>Minimum Personal Protective Equipment (PPE) rules posted at public entries.</w:t>
      </w:r>
    </w:p>
    <w:p w14:paraId="47AA2635" w14:textId="77777777" w:rsidR="00E72AAE" w:rsidRPr="00390B4A" w:rsidRDefault="00E72AAE" w:rsidP="00901094">
      <w:pPr>
        <w:pStyle w:val="NoSpacing"/>
        <w:numPr>
          <w:ilvl w:val="0"/>
          <w:numId w:val="21"/>
        </w:numPr>
      </w:pPr>
      <w:r w:rsidRPr="00390B4A">
        <w:t>Visibly marked exits.</w:t>
      </w:r>
    </w:p>
    <w:p w14:paraId="65889917" w14:textId="77777777" w:rsidR="00E72AAE" w:rsidRPr="00390B4A" w:rsidRDefault="00E72AAE" w:rsidP="00901094">
      <w:pPr>
        <w:pStyle w:val="NoSpacing"/>
        <w:numPr>
          <w:ilvl w:val="0"/>
          <w:numId w:val="21"/>
        </w:numPr>
      </w:pPr>
      <w:r w:rsidRPr="00390B4A">
        <w:t>Visibly marked fire extinguishers and fire blankets.</w:t>
      </w:r>
    </w:p>
    <w:p w14:paraId="4465FF64" w14:textId="77777777" w:rsidR="00E72AAE" w:rsidRPr="00390B4A" w:rsidRDefault="00E72AAE" w:rsidP="00901094">
      <w:pPr>
        <w:pStyle w:val="NoSpacing"/>
        <w:numPr>
          <w:ilvl w:val="0"/>
          <w:numId w:val="21"/>
        </w:numPr>
      </w:pPr>
      <w:r w:rsidRPr="00390B4A">
        <w:t>Easily read and highly visible emergency exit procedures.</w:t>
      </w:r>
    </w:p>
    <w:p w14:paraId="180378B8" w14:textId="77777777" w:rsidR="00E72AAE" w:rsidRPr="00390B4A" w:rsidRDefault="00E72AAE" w:rsidP="00901094">
      <w:pPr>
        <w:pStyle w:val="NoSpacing"/>
        <w:numPr>
          <w:ilvl w:val="0"/>
          <w:numId w:val="21"/>
        </w:numPr>
      </w:pPr>
      <w:r w:rsidRPr="00390B4A">
        <w:t>Posted safety rules.</w:t>
      </w:r>
    </w:p>
    <w:p w14:paraId="583AF911" w14:textId="77777777" w:rsidR="00E72AAE" w:rsidRPr="00390B4A" w:rsidRDefault="00E72AAE" w:rsidP="00901094">
      <w:pPr>
        <w:pStyle w:val="NoSpacing"/>
        <w:numPr>
          <w:ilvl w:val="0"/>
          <w:numId w:val="21"/>
        </w:numPr>
      </w:pPr>
      <w:r w:rsidRPr="00390B4A">
        <w:t>Other emergency procedures that are posted and highly visible.</w:t>
      </w:r>
    </w:p>
    <w:p w14:paraId="6971F34A" w14:textId="77777777" w:rsidR="00E72AAE" w:rsidRPr="00390B4A" w:rsidRDefault="00E72AAE" w:rsidP="00901094">
      <w:pPr>
        <w:pStyle w:val="NoSpacing"/>
        <w:numPr>
          <w:ilvl w:val="0"/>
          <w:numId w:val="21"/>
        </w:numPr>
      </w:pPr>
      <w:r w:rsidRPr="00390B4A">
        <w:t>Emergency Procedure Manuals such as SDS binders and Safety manuals. These will be available by doors and</w:t>
      </w:r>
      <w:r>
        <w:t xml:space="preserve"> near</w:t>
      </w:r>
      <w:r w:rsidRPr="00390B4A">
        <w:t xml:space="preserve"> Teacher's desk.</w:t>
      </w:r>
    </w:p>
    <w:p w14:paraId="538F5039" w14:textId="77777777" w:rsidR="00E72AAE" w:rsidRPr="00390B4A" w:rsidRDefault="00E72AAE" w:rsidP="00901094">
      <w:pPr>
        <w:pStyle w:val="NoSpacing"/>
        <w:numPr>
          <w:ilvl w:val="0"/>
          <w:numId w:val="21"/>
        </w:numPr>
      </w:pPr>
      <w:r w:rsidRPr="00390B4A">
        <w:t>A first aid kit readily accessible and stocked.</w:t>
      </w:r>
    </w:p>
    <w:p w14:paraId="3C057B97" w14:textId="77777777" w:rsidR="00E72AAE" w:rsidRPr="008721E0" w:rsidRDefault="00E72AAE" w:rsidP="00901094">
      <w:pPr>
        <w:pStyle w:val="NoSpacing"/>
        <w:numPr>
          <w:ilvl w:val="0"/>
          <w:numId w:val="21"/>
        </w:numPr>
      </w:pPr>
      <w:r w:rsidRPr="00390B4A">
        <w:t>Signage for proper operation of equipment.</w:t>
      </w:r>
    </w:p>
    <w:p w14:paraId="39632460" w14:textId="77777777" w:rsidR="00E72AAE" w:rsidRPr="00390B4A" w:rsidRDefault="00E72AAE" w:rsidP="00901094">
      <w:pPr>
        <w:pStyle w:val="NoSpacing"/>
        <w:numPr>
          <w:ilvl w:val="0"/>
          <w:numId w:val="21"/>
        </w:numPr>
      </w:pPr>
      <w:r w:rsidRPr="00390B4A">
        <w:t>Fire drill procedures are posted.</w:t>
      </w:r>
    </w:p>
    <w:p w14:paraId="2B774C85" w14:textId="77777777" w:rsidR="00E72AAE" w:rsidRPr="00390B4A" w:rsidRDefault="00E72AAE" w:rsidP="00901094">
      <w:pPr>
        <w:pStyle w:val="NoSpacing"/>
        <w:numPr>
          <w:ilvl w:val="0"/>
          <w:numId w:val="21"/>
        </w:numPr>
      </w:pPr>
      <w:r w:rsidRPr="00390B4A">
        <w:t>Computer workstations that are properly connected and maintained.</w:t>
      </w:r>
    </w:p>
    <w:p w14:paraId="1ABF5566" w14:textId="77777777" w:rsidR="00E72AAE" w:rsidRDefault="00E72AAE" w:rsidP="00901094">
      <w:pPr>
        <w:pStyle w:val="NoSpacing"/>
        <w:numPr>
          <w:ilvl w:val="0"/>
          <w:numId w:val="21"/>
        </w:numPr>
      </w:pPr>
      <w:r w:rsidRPr="00390B4A">
        <w:t xml:space="preserve">Eyewash stations and an emergency shower with signage. </w:t>
      </w:r>
    </w:p>
    <w:p w14:paraId="393BDDAE" w14:textId="77777777" w:rsidR="00E72AAE" w:rsidRPr="00390B4A" w:rsidRDefault="00E72AAE" w:rsidP="00901094">
      <w:pPr>
        <w:pStyle w:val="NoSpacing"/>
        <w:numPr>
          <w:ilvl w:val="0"/>
          <w:numId w:val="21"/>
        </w:numPr>
      </w:pPr>
      <w:r>
        <w:t>Signage must be located so that it is visible across a fully populated and fully equipped shop.</w:t>
      </w:r>
    </w:p>
    <w:p w14:paraId="48B43BD2" w14:textId="77777777" w:rsidR="00E72AAE" w:rsidRPr="00390B4A" w:rsidRDefault="00E72AAE" w:rsidP="00E72AAE">
      <w:pPr>
        <w:pStyle w:val="PlainText"/>
        <w:ind w:left="720" w:hanging="360"/>
        <w:rPr>
          <w:rFonts w:asciiTheme="minorHAnsi" w:hAnsiTheme="minorHAnsi" w:cstheme="minorHAnsi"/>
          <w:b/>
          <w:bCs/>
          <w:sz w:val="24"/>
          <w:szCs w:val="24"/>
        </w:rPr>
      </w:pPr>
    </w:p>
    <w:p w14:paraId="4567B870" w14:textId="77777777" w:rsidR="00E72AAE" w:rsidRPr="00390B4A" w:rsidRDefault="00E72AAE" w:rsidP="00E72AAE">
      <w:pPr>
        <w:pStyle w:val="Heading2"/>
        <w:spacing w:before="0" w:line="240" w:lineRule="auto"/>
      </w:pPr>
      <w:bookmarkStart w:id="96" w:name="_Toc146815811"/>
      <w:bookmarkStart w:id="97" w:name="_Toc146824061"/>
      <w:bookmarkStart w:id="98" w:name="_Toc146825755"/>
      <w:bookmarkStart w:id="99" w:name="_Toc156997297"/>
      <w:r>
        <w:t>Equipment Care and Maintenance</w:t>
      </w:r>
      <w:bookmarkEnd w:id="96"/>
      <w:bookmarkEnd w:id="97"/>
      <w:bookmarkEnd w:id="98"/>
      <w:bookmarkEnd w:id="99"/>
    </w:p>
    <w:p w14:paraId="371B6FAA" w14:textId="77777777" w:rsidR="00E72AAE" w:rsidRPr="00390B4A" w:rsidRDefault="00E72AAE" w:rsidP="00901094">
      <w:pPr>
        <w:pStyle w:val="NoSpacing"/>
        <w:numPr>
          <w:ilvl w:val="0"/>
          <w:numId w:val="22"/>
        </w:numPr>
      </w:pPr>
      <w:r w:rsidRPr="00390B4A">
        <w:t>Keep equipment at waist level so it is easy to retrieve and reduce risk or dropping</w:t>
      </w:r>
      <w:r>
        <w:t>.</w:t>
      </w:r>
    </w:p>
    <w:p w14:paraId="32979178" w14:textId="77777777" w:rsidR="00E72AAE" w:rsidRPr="00390B4A" w:rsidRDefault="00E72AAE" w:rsidP="00901094">
      <w:pPr>
        <w:pStyle w:val="NoSpacing"/>
        <w:numPr>
          <w:ilvl w:val="0"/>
          <w:numId w:val="22"/>
        </w:numPr>
      </w:pPr>
      <w:r w:rsidRPr="00390B4A">
        <w:t>Do not leave equipment plugged in when not in use (automation and networked equipment are an exception)</w:t>
      </w:r>
      <w:r>
        <w:t>.  Hard wired equipment should be powered down when not in use.</w:t>
      </w:r>
    </w:p>
    <w:p w14:paraId="7BB471B8" w14:textId="77777777" w:rsidR="00E72AAE" w:rsidRPr="00390B4A" w:rsidRDefault="00E72AAE" w:rsidP="00901094">
      <w:pPr>
        <w:pStyle w:val="NoSpacing"/>
        <w:numPr>
          <w:ilvl w:val="0"/>
          <w:numId w:val="22"/>
        </w:numPr>
      </w:pPr>
      <w:r w:rsidRPr="3A7E7A21">
        <w:t>Maintenance and calibration records for equipment should be stored in the department safety folder.</w:t>
      </w:r>
    </w:p>
    <w:p w14:paraId="547BAAD6" w14:textId="77777777" w:rsidR="00E72AAE" w:rsidRPr="005C49CC" w:rsidRDefault="00E72AAE" w:rsidP="00901094">
      <w:pPr>
        <w:pStyle w:val="NoSpacing"/>
        <w:numPr>
          <w:ilvl w:val="0"/>
          <w:numId w:val="22"/>
        </w:numPr>
      </w:pPr>
      <w:r w:rsidRPr="00390B4A">
        <w:t xml:space="preserve">Repair equipment promptly; if beyond repair, dispose of promptly (unless parts can be salvaged for use). Equipment not operational is to be marked "Out of Service". </w:t>
      </w:r>
    </w:p>
    <w:p w14:paraId="2755AB7C" w14:textId="77777777" w:rsidR="00E72AAE" w:rsidRDefault="00E72AAE" w:rsidP="00901094">
      <w:pPr>
        <w:pStyle w:val="NoSpacing"/>
        <w:numPr>
          <w:ilvl w:val="0"/>
          <w:numId w:val="22"/>
        </w:numPr>
      </w:pPr>
      <w:r w:rsidRPr="00390B4A">
        <w:t>Keep all maintenance records for equipment on file.</w:t>
      </w:r>
      <w:r>
        <w:t xml:space="preserve"> </w:t>
      </w:r>
    </w:p>
    <w:p w14:paraId="1CA0826D" w14:textId="77777777" w:rsidR="00E72AAE" w:rsidRPr="00722E45" w:rsidRDefault="00E72AAE" w:rsidP="00901094">
      <w:pPr>
        <w:pStyle w:val="ListParagraph"/>
        <w:numPr>
          <w:ilvl w:val="0"/>
          <w:numId w:val="22"/>
        </w:numPr>
        <w:spacing w:after="0" w:line="240" w:lineRule="auto"/>
      </w:pPr>
      <w:r w:rsidRPr="00722E45">
        <w:t>Only authorized and qualified individuals can operate automotive lifts.</w:t>
      </w:r>
    </w:p>
    <w:p w14:paraId="692FB4DF" w14:textId="77777777" w:rsidR="008418D8" w:rsidRPr="00390B4A" w:rsidRDefault="008418D8" w:rsidP="00B376CE">
      <w:pPr>
        <w:pStyle w:val="ListParagraph"/>
        <w:spacing w:after="0" w:line="240" w:lineRule="auto"/>
        <w:ind w:hanging="360"/>
        <w:rPr>
          <w:rFonts w:cstheme="minorHAnsi"/>
          <w:sz w:val="24"/>
          <w:szCs w:val="24"/>
        </w:rPr>
      </w:pPr>
    </w:p>
    <w:p w14:paraId="567FDF70" w14:textId="6C1BB047" w:rsidR="00431F5D" w:rsidRDefault="00431F5D" w:rsidP="00B376CE">
      <w:pPr>
        <w:pStyle w:val="Heading1"/>
        <w:spacing w:before="0" w:line="240" w:lineRule="auto"/>
      </w:pPr>
      <w:bookmarkStart w:id="100" w:name="_Toc133352742"/>
      <w:bookmarkStart w:id="101" w:name="_Toc156997298"/>
      <w:r>
        <w:t>OSHA Standards Addressed in this Document</w:t>
      </w:r>
      <w:bookmarkEnd w:id="100"/>
      <w:bookmarkEnd w:id="101"/>
      <w:r>
        <w:t xml:space="preserve"> </w:t>
      </w:r>
    </w:p>
    <w:p w14:paraId="63F1A226" w14:textId="77777777" w:rsidR="00431F5D" w:rsidRPr="00390B4A" w:rsidRDefault="00431F5D" w:rsidP="00901094">
      <w:pPr>
        <w:pStyle w:val="Default"/>
        <w:numPr>
          <w:ilvl w:val="0"/>
          <w:numId w:val="3"/>
        </w:numPr>
        <w:rPr>
          <w:rFonts w:asciiTheme="minorHAnsi" w:hAnsiTheme="minorHAnsi" w:cstheme="minorHAnsi"/>
          <w:iCs/>
        </w:rPr>
      </w:pPr>
      <w:r w:rsidRPr="00390B4A">
        <w:rPr>
          <w:rFonts w:asciiTheme="minorHAnsi" w:hAnsiTheme="minorHAnsi" w:cstheme="minorHAnsi"/>
          <w:iCs/>
        </w:rPr>
        <w:t>The Hazard Communication Standard (29 CFR 1910.1200)</w:t>
      </w:r>
    </w:p>
    <w:p w14:paraId="47E68ABC" w14:textId="77777777" w:rsidR="00431F5D" w:rsidRPr="00390B4A" w:rsidRDefault="00431F5D" w:rsidP="00901094">
      <w:pPr>
        <w:pStyle w:val="Default"/>
        <w:numPr>
          <w:ilvl w:val="0"/>
          <w:numId w:val="3"/>
        </w:numPr>
        <w:rPr>
          <w:rFonts w:asciiTheme="minorHAnsi" w:hAnsiTheme="minorHAnsi" w:cstheme="minorHAnsi"/>
          <w:iCs/>
        </w:rPr>
      </w:pPr>
      <w:r w:rsidRPr="00390B4A">
        <w:rPr>
          <w:rFonts w:asciiTheme="minorHAnsi" w:hAnsiTheme="minorHAnsi" w:cstheme="minorHAnsi"/>
          <w:iCs/>
        </w:rPr>
        <w:t>The Personal Protective Equipment (PPE) Standard (29 CFR 1910.132)</w:t>
      </w:r>
    </w:p>
    <w:p w14:paraId="72651C98" w14:textId="77777777" w:rsidR="00431F5D" w:rsidRPr="00390B4A" w:rsidRDefault="00431F5D" w:rsidP="00901094">
      <w:pPr>
        <w:pStyle w:val="Default"/>
        <w:numPr>
          <w:ilvl w:val="0"/>
          <w:numId w:val="3"/>
        </w:numPr>
        <w:rPr>
          <w:rFonts w:asciiTheme="minorHAnsi" w:hAnsiTheme="minorHAnsi" w:cstheme="minorHAnsi"/>
          <w:iCs/>
        </w:rPr>
      </w:pPr>
      <w:r w:rsidRPr="00390B4A">
        <w:rPr>
          <w:rFonts w:asciiTheme="minorHAnsi" w:hAnsiTheme="minorHAnsi" w:cstheme="minorHAnsi"/>
          <w:iCs/>
        </w:rPr>
        <w:t>The Eye and Face Protection Standard (29 CFR 1910.133)</w:t>
      </w:r>
    </w:p>
    <w:p w14:paraId="2C06EC4E" w14:textId="77777777" w:rsidR="00431F5D" w:rsidRPr="00390B4A" w:rsidRDefault="00431F5D" w:rsidP="00901094">
      <w:pPr>
        <w:pStyle w:val="Default"/>
        <w:numPr>
          <w:ilvl w:val="0"/>
          <w:numId w:val="3"/>
        </w:numPr>
        <w:rPr>
          <w:rFonts w:asciiTheme="minorHAnsi" w:hAnsiTheme="minorHAnsi" w:cstheme="minorHAnsi"/>
          <w:iCs/>
        </w:rPr>
      </w:pPr>
      <w:r w:rsidRPr="00390B4A">
        <w:rPr>
          <w:rFonts w:asciiTheme="minorHAnsi" w:hAnsiTheme="minorHAnsi" w:cstheme="minorHAnsi"/>
          <w:iCs/>
        </w:rPr>
        <w:lastRenderedPageBreak/>
        <w:t>The Hand Protection Standard (29 CFR 1910.138)</w:t>
      </w:r>
    </w:p>
    <w:p w14:paraId="20A43432" w14:textId="77777777" w:rsidR="00431F5D" w:rsidRPr="00390B4A" w:rsidRDefault="00431F5D" w:rsidP="00901094">
      <w:pPr>
        <w:pStyle w:val="Default"/>
        <w:numPr>
          <w:ilvl w:val="0"/>
          <w:numId w:val="3"/>
        </w:numPr>
        <w:rPr>
          <w:rFonts w:asciiTheme="minorHAnsi" w:hAnsiTheme="minorHAnsi" w:cstheme="minorHAnsi"/>
          <w:iCs/>
        </w:rPr>
      </w:pPr>
      <w:r w:rsidRPr="00390B4A">
        <w:rPr>
          <w:rFonts w:asciiTheme="minorHAnsi" w:hAnsiTheme="minorHAnsi" w:cstheme="minorHAnsi"/>
          <w:iCs/>
        </w:rPr>
        <w:t>The Bloodborne Pathogens Standard (29 CFR 1910.1030)</w:t>
      </w:r>
    </w:p>
    <w:p w14:paraId="56731D0F" w14:textId="77777777" w:rsidR="00431F5D" w:rsidRDefault="00431F5D" w:rsidP="00901094">
      <w:pPr>
        <w:pStyle w:val="Default"/>
        <w:numPr>
          <w:ilvl w:val="0"/>
          <w:numId w:val="3"/>
        </w:numPr>
        <w:rPr>
          <w:rFonts w:asciiTheme="minorHAnsi" w:hAnsiTheme="minorHAnsi" w:cstheme="minorHAnsi"/>
          <w:iCs/>
        </w:rPr>
      </w:pPr>
      <w:r>
        <w:rPr>
          <w:rFonts w:asciiTheme="minorHAnsi" w:hAnsiTheme="minorHAnsi" w:cstheme="minorHAnsi"/>
          <w:iCs/>
        </w:rPr>
        <w:t>The Fall Protection Construction Standard (29 CFR 1926.502)</w:t>
      </w:r>
    </w:p>
    <w:p w14:paraId="192E9973" w14:textId="77777777" w:rsidR="00431F5D" w:rsidRDefault="00431F5D" w:rsidP="00901094">
      <w:pPr>
        <w:pStyle w:val="Default"/>
        <w:numPr>
          <w:ilvl w:val="0"/>
          <w:numId w:val="3"/>
        </w:numPr>
        <w:rPr>
          <w:rFonts w:asciiTheme="minorHAnsi" w:hAnsiTheme="minorHAnsi" w:cstheme="minorHAnsi"/>
          <w:iCs/>
        </w:rPr>
      </w:pPr>
      <w:r>
        <w:rPr>
          <w:rFonts w:asciiTheme="minorHAnsi" w:hAnsiTheme="minorHAnsi" w:cstheme="minorHAnsi"/>
          <w:iCs/>
        </w:rPr>
        <w:t>The Respiratory Protection Standard (29 CFR 1910.134)</w:t>
      </w:r>
    </w:p>
    <w:p w14:paraId="2BC191D1" w14:textId="77777777" w:rsidR="00431F5D" w:rsidRDefault="00431F5D" w:rsidP="00901094">
      <w:pPr>
        <w:pStyle w:val="Default"/>
        <w:numPr>
          <w:ilvl w:val="0"/>
          <w:numId w:val="3"/>
        </w:numPr>
        <w:rPr>
          <w:rFonts w:asciiTheme="minorHAnsi" w:hAnsiTheme="minorHAnsi" w:cstheme="minorHAnsi"/>
          <w:iCs/>
        </w:rPr>
      </w:pPr>
      <w:r>
        <w:rPr>
          <w:rFonts w:asciiTheme="minorHAnsi" w:hAnsiTheme="minorHAnsi" w:cstheme="minorHAnsi"/>
          <w:iCs/>
        </w:rPr>
        <w:t>The Control of Hazardous Energy [Lockout-Tagout (29 CFR 1910.147)]</w:t>
      </w:r>
    </w:p>
    <w:p w14:paraId="3C03CBE1" w14:textId="77777777" w:rsidR="00431F5D" w:rsidRDefault="00431F5D" w:rsidP="00901094">
      <w:pPr>
        <w:pStyle w:val="Default"/>
        <w:numPr>
          <w:ilvl w:val="0"/>
          <w:numId w:val="3"/>
        </w:numPr>
        <w:rPr>
          <w:rFonts w:asciiTheme="minorHAnsi" w:hAnsiTheme="minorHAnsi" w:cstheme="minorHAnsi"/>
          <w:iCs/>
        </w:rPr>
      </w:pPr>
      <w:r>
        <w:rPr>
          <w:rFonts w:asciiTheme="minorHAnsi" w:hAnsiTheme="minorHAnsi" w:cstheme="minorHAnsi"/>
          <w:iCs/>
        </w:rPr>
        <w:t>The Occupational Noise Exposure Standard (29 CFR 1910.95)</w:t>
      </w:r>
    </w:p>
    <w:p w14:paraId="78B13F1E" w14:textId="77777777" w:rsidR="00431F5D" w:rsidRDefault="00431F5D" w:rsidP="00901094">
      <w:pPr>
        <w:pStyle w:val="Default"/>
        <w:numPr>
          <w:ilvl w:val="0"/>
          <w:numId w:val="3"/>
        </w:numPr>
        <w:rPr>
          <w:rFonts w:asciiTheme="minorHAnsi" w:hAnsiTheme="minorHAnsi" w:cstheme="minorHAnsi"/>
          <w:iCs/>
        </w:rPr>
      </w:pPr>
      <w:r>
        <w:rPr>
          <w:rFonts w:asciiTheme="minorHAnsi" w:hAnsiTheme="minorHAnsi" w:cstheme="minorHAnsi"/>
          <w:iCs/>
        </w:rPr>
        <w:t>The Welding, Cutting and Brazing Standard (CFR 1910.252)</w:t>
      </w:r>
    </w:p>
    <w:p w14:paraId="42CF4D92" w14:textId="77777777" w:rsidR="00431F5D" w:rsidRDefault="00431F5D" w:rsidP="00901094">
      <w:pPr>
        <w:pStyle w:val="Default"/>
        <w:numPr>
          <w:ilvl w:val="0"/>
          <w:numId w:val="3"/>
        </w:numPr>
        <w:rPr>
          <w:rFonts w:asciiTheme="minorHAnsi" w:hAnsiTheme="minorHAnsi" w:cstheme="minorHAnsi"/>
          <w:iCs/>
        </w:rPr>
      </w:pPr>
      <w:r>
        <w:rPr>
          <w:rFonts w:asciiTheme="minorHAnsi" w:hAnsiTheme="minorHAnsi" w:cstheme="minorHAnsi"/>
          <w:iCs/>
        </w:rPr>
        <w:t>The Machinery and Machine Guarding Standard (CFR 1910.212)</w:t>
      </w:r>
    </w:p>
    <w:p w14:paraId="7EEC3AEC" w14:textId="1761536B" w:rsidR="00690194" w:rsidRDefault="00690194" w:rsidP="00901094">
      <w:pPr>
        <w:pStyle w:val="Default"/>
        <w:numPr>
          <w:ilvl w:val="0"/>
          <w:numId w:val="3"/>
        </w:numPr>
        <w:rPr>
          <w:rFonts w:asciiTheme="minorHAnsi" w:hAnsiTheme="minorHAnsi" w:cstheme="minorHAnsi"/>
          <w:iCs/>
        </w:rPr>
      </w:pPr>
      <w:r>
        <w:rPr>
          <w:rFonts w:asciiTheme="minorHAnsi" w:hAnsiTheme="minorHAnsi" w:cstheme="minorHAnsi"/>
          <w:iCs/>
        </w:rPr>
        <w:t xml:space="preserve">The Personal Protective </w:t>
      </w:r>
      <w:r w:rsidR="00F61DAC">
        <w:rPr>
          <w:rFonts w:asciiTheme="minorHAnsi" w:hAnsiTheme="minorHAnsi" w:cstheme="minorHAnsi"/>
          <w:iCs/>
        </w:rPr>
        <w:t xml:space="preserve">Equipment (PPE) Standard (29 CFR </w:t>
      </w:r>
      <w:r w:rsidR="00F510BF">
        <w:rPr>
          <w:rFonts w:asciiTheme="minorHAnsi" w:hAnsiTheme="minorHAnsi" w:cstheme="minorHAnsi"/>
          <w:iCs/>
        </w:rPr>
        <w:t>1910.132)</w:t>
      </w:r>
    </w:p>
    <w:p w14:paraId="5ABF0387" w14:textId="61ED6AD1" w:rsidR="00F510BF" w:rsidRDefault="00F510BF" w:rsidP="00901094">
      <w:pPr>
        <w:pStyle w:val="Default"/>
        <w:numPr>
          <w:ilvl w:val="0"/>
          <w:numId w:val="3"/>
        </w:numPr>
        <w:rPr>
          <w:rFonts w:asciiTheme="minorHAnsi" w:hAnsiTheme="minorHAnsi" w:cstheme="minorHAnsi"/>
          <w:iCs/>
        </w:rPr>
      </w:pPr>
      <w:r>
        <w:rPr>
          <w:rFonts w:asciiTheme="minorHAnsi" w:hAnsiTheme="minorHAnsi" w:cstheme="minorHAnsi"/>
          <w:iCs/>
        </w:rPr>
        <w:t>The Hazard Communication Standard</w:t>
      </w:r>
      <w:r w:rsidR="00092D93">
        <w:rPr>
          <w:rFonts w:asciiTheme="minorHAnsi" w:hAnsiTheme="minorHAnsi" w:cstheme="minorHAnsi"/>
          <w:iCs/>
        </w:rPr>
        <w:t xml:space="preserve"> (29 CFR 1910.1200)</w:t>
      </w:r>
    </w:p>
    <w:p w14:paraId="38A70A23" w14:textId="77777777" w:rsidR="00431F5D" w:rsidRPr="00390B4A" w:rsidRDefault="00431F5D" w:rsidP="00B376CE">
      <w:pPr>
        <w:spacing w:after="0" w:line="240" w:lineRule="auto"/>
        <w:rPr>
          <w:rFonts w:cstheme="minorHAnsi"/>
          <w:sz w:val="24"/>
          <w:szCs w:val="24"/>
        </w:rPr>
      </w:pPr>
    </w:p>
    <w:sectPr w:rsidR="00431F5D" w:rsidRPr="00390B4A" w:rsidSect="0027421C">
      <w:headerReference w:type="default" r:id="rId24"/>
      <w:footerReference w:type="default" r:id="rId25"/>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6903FC" w14:textId="77777777" w:rsidR="00E36817" w:rsidRDefault="00E36817" w:rsidP="00377568">
      <w:pPr>
        <w:spacing w:after="0" w:line="240" w:lineRule="auto"/>
      </w:pPr>
      <w:r>
        <w:separator/>
      </w:r>
    </w:p>
  </w:endnote>
  <w:endnote w:type="continuationSeparator" w:id="0">
    <w:p w14:paraId="09ECE657" w14:textId="77777777" w:rsidR="00E36817" w:rsidRDefault="00E36817" w:rsidP="00377568">
      <w:pPr>
        <w:spacing w:after="0" w:line="240" w:lineRule="auto"/>
      </w:pPr>
      <w:r>
        <w:continuationSeparator/>
      </w:r>
    </w:p>
  </w:endnote>
  <w:endnote w:type="continuationNotice" w:id="1">
    <w:p w14:paraId="0DE1F1DA" w14:textId="77777777" w:rsidR="00E36817" w:rsidRDefault="00E3681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00"/>
    <w:family w:val="modern"/>
    <w:pitch w:val="fixed"/>
    <w:sig w:usb0="E10006FF" w:usb1="4000FCFF" w:usb2="00000009"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15841143"/>
      <w:docPartObj>
        <w:docPartGallery w:val="Page Numbers (Bottom of Page)"/>
        <w:docPartUnique/>
      </w:docPartObj>
    </w:sdtPr>
    <w:sdtEndPr>
      <w:rPr>
        <w:noProof/>
      </w:rPr>
    </w:sdtEndPr>
    <w:sdtContent>
      <w:p w14:paraId="771FDAD2" w14:textId="47CEE373" w:rsidR="00954066" w:rsidRDefault="00954066">
        <w:pPr>
          <w:pStyle w:val="Footer"/>
          <w:jc w:val="center"/>
        </w:pPr>
        <w:r>
          <w:fldChar w:fldCharType="begin"/>
        </w:r>
        <w:r>
          <w:instrText xml:space="preserve"> PAGE   \* MERGEFORMAT </w:instrText>
        </w:r>
        <w:r>
          <w:fldChar w:fldCharType="separate"/>
        </w:r>
        <w:r w:rsidR="0073642B">
          <w:rPr>
            <w:noProof/>
          </w:rPr>
          <w:t>12</w:t>
        </w:r>
        <w:r>
          <w:rPr>
            <w:noProof/>
          </w:rPr>
          <w:fldChar w:fldCharType="end"/>
        </w:r>
      </w:p>
    </w:sdtContent>
  </w:sdt>
  <w:p w14:paraId="2FC17F8B" w14:textId="77777777" w:rsidR="00954066" w:rsidRDefault="009540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62ABED" w14:textId="77777777" w:rsidR="00E36817" w:rsidRDefault="00E36817" w:rsidP="00377568">
      <w:pPr>
        <w:spacing w:after="0" w:line="240" w:lineRule="auto"/>
      </w:pPr>
      <w:r>
        <w:separator/>
      </w:r>
    </w:p>
  </w:footnote>
  <w:footnote w:type="continuationSeparator" w:id="0">
    <w:p w14:paraId="0EA042D0" w14:textId="77777777" w:rsidR="00E36817" w:rsidRDefault="00E36817" w:rsidP="00377568">
      <w:pPr>
        <w:spacing w:after="0" w:line="240" w:lineRule="auto"/>
      </w:pPr>
      <w:r>
        <w:continuationSeparator/>
      </w:r>
    </w:p>
  </w:footnote>
  <w:footnote w:type="continuationNotice" w:id="1">
    <w:p w14:paraId="0A0A6AC3" w14:textId="77777777" w:rsidR="00E36817" w:rsidRDefault="00E3681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54162D" w14:textId="66E49C93" w:rsidR="00DD6D32" w:rsidRDefault="00B877F9" w:rsidP="00B877F9">
    <w:pPr>
      <w:pStyle w:val="NoSpacing"/>
      <w:pBdr>
        <w:bottom w:val="single" w:sz="12" w:space="1" w:color="auto"/>
      </w:pBdr>
    </w:pPr>
    <w:r>
      <w:t>Power Equipment Technology</w:t>
    </w:r>
    <w:r w:rsidR="008327DD">
      <w:t xml:space="preserve"> </w:t>
    </w:r>
    <w:r w:rsidR="00DD6D32" w:rsidRPr="00DF1D48">
      <w:t>Safety and Health Pla</w:t>
    </w:r>
    <w:r w:rsidR="008139B7">
      <w:t>n</w:t>
    </w:r>
  </w:p>
  <w:p w14:paraId="08ADEC95" w14:textId="629A73A9" w:rsidR="00954066" w:rsidRPr="00DD6D32" w:rsidRDefault="00954066" w:rsidP="00DD6D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2F29AD"/>
    <w:multiLevelType w:val="hybridMultilevel"/>
    <w:tmpl w:val="707CDA90"/>
    <w:lvl w:ilvl="0" w:tplc="4EA0E25C">
      <w:start w:val="1"/>
      <w:numFmt w:val="decimal"/>
      <w:lvlText w:val="%1)"/>
      <w:lvlJc w:val="left"/>
      <w:pPr>
        <w:ind w:left="720" w:hanging="360"/>
      </w:pPr>
      <w:rPr>
        <w:rFonts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A87B85"/>
    <w:multiLevelType w:val="hybridMultilevel"/>
    <w:tmpl w:val="D160F4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0809EF"/>
    <w:multiLevelType w:val="hybridMultilevel"/>
    <w:tmpl w:val="855EE5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AE6A90"/>
    <w:multiLevelType w:val="multilevel"/>
    <w:tmpl w:val="CB9E1520"/>
    <w:lvl w:ilvl="0">
      <w:start w:val="1"/>
      <w:numFmt w:val="bullet"/>
      <w:lvlText w:val=""/>
      <w:lvlJc w:val="left"/>
      <w:pPr>
        <w:tabs>
          <w:tab w:val="num" w:pos="720"/>
        </w:tabs>
        <w:ind w:left="720" w:hanging="360"/>
      </w:pPr>
      <w:rPr>
        <w:rFonts w:ascii="Symbol" w:hAnsi="Symbol" w:hint="default"/>
        <w:sz w:val="24"/>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0106063"/>
    <w:multiLevelType w:val="hybridMultilevel"/>
    <w:tmpl w:val="0E10F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B9074A"/>
    <w:multiLevelType w:val="hybridMultilevel"/>
    <w:tmpl w:val="C06ED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1A04DB"/>
    <w:multiLevelType w:val="hybridMultilevel"/>
    <w:tmpl w:val="DCBA77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CD01AEE"/>
    <w:multiLevelType w:val="hybridMultilevel"/>
    <w:tmpl w:val="7E3433A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6F92742"/>
    <w:multiLevelType w:val="hybridMultilevel"/>
    <w:tmpl w:val="71AE87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0042A5E"/>
    <w:multiLevelType w:val="hybridMultilevel"/>
    <w:tmpl w:val="19E012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8982677"/>
    <w:multiLevelType w:val="hybridMultilevel"/>
    <w:tmpl w:val="CC1AA7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CD1362B"/>
    <w:multiLevelType w:val="hybridMultilevel"/>
    <w:tmpl w:val="AA6EC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EDA51C0"/>
    <w:multiLevelType w:val="hybridMultilevel"/>
    <w:tmpl w:val="574C78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FFA01BB"/>
    <w:multiLevelType w:val="hybridMultilevel"/>
    <w:tmpl w:val="12186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5BA048F"/>
    <w:multiLevelType w:val="hybridMultilevel"/>
    <w:tmpl w:val="23D611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A0536D8"/>
    <w:multiLevelType w:val="hybridMultilevel"/>
    <w:tmpl w:val="53AA36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24C3677"/>
    <w:multiLevelType w:val="hybridMultilevel"/>
    <w:tmpl w:val="86BC40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25D5E7C"/>
    <w:multiLevelType w:val="hybridMultilevel"/>
    <w:tmpl w:val="220A3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B2E1A96"/>
    <w:multiLevelType w:val="hybridMultilevel"/>
    <w:tmpl w:val="1F0ECC8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6CE73928"/>
    <w:multiLevelType w:val="hybridMultilevel"/>
    <w:tmpl w:val="E9C23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0123FCF"/>
    <w:multiLevelType w:val="hybridMultilevel"/>
    <w:tmpl w:val="56E277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41065D0"/>
    <w:multiLevelType w:val="hybridMultilevel"/>
    <w:tmpl w:val="753C0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A751BC9"/>
    <w:multiLevelType w:val="hybridMultilevel"/>
    <w:tmpl w:val="54D6EC3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035769390">
    <w:abstractNumId w:val="12"/>
  </w:num>
  <w:num w:numId="2" w16cid:durableId="2009282246">
    <w:abstractNumId w:val="5"/>
  </w:num>
  <w:num w:numId="3" w16cid:durableId="2063630182">
    <w:abstractNumId w:val="20"/>
  </w:num>
  <w:num w:numId="4" w16cid:durableId="941575169">
    <w:abstractNumId w:val="6"/>
  </w:num>
  <w:num w:numId="5" w16cid:durableId="1192841773">
    <w:abstractNumId w:val="22"/>
  </w:num>
  <w:num w:numId="6" w16cid:durableId="1455371254">
    <w:abstractNumId w:val="7"/>
  </w:num>
  <w:num w:numId="7" w16cid:durableId="624966507">
    <w:abstractNumId w:val="18"/>
  </w:num>
  <w:num w:numId="8" w16cid:durableId="949553538">
    <w:abstractNumId w:val="3"/>
  </w:num>
  <w:num w:numId="9" w16cid:durableId="1568955315">
    <w:abstractNumId w:val="15"/>
  </w:num>
  <w:num w:numId="10" w16cid:durableId="775179680">
    <w:abstractNumId w:val="16"/>
  </w:num>
  <w:num w:numId="11" w16cid:durableId="1228035149">
    <w:abstractNumId w:val="17"/>
  </w:num>
  <w:num w:numId="12" w16cid:durableId="910236680">
    <w:abstractNumId w:val="0"/>
  </w:num>
  <w:num w:numId="13" w16cid:durableId="976571619">
    <w:abstractNumId w:val="4"/>
  </w:num>
  <w:num w:numId="14" w16cid:durableId="1578589671">
    <w:abstractNumId w:val="13"/>
  </w:num>
  <w:num w:numId="15" w16cid:durableId="622731309">
    <w:abstractNumId w:val="19"/>
  </w:num>
  <w:num w:numId="16" w16cid:durableId="469708539">
    <w:abstractNumId w:val="10"/>
  </w:num>
  <w:num w:numId="17" w16cid:durableId="557327307">
    <w:abstractNumId w:val="8"/>
  </w:num>
  <w:num w:numId="18" w16cid:durableId="1293755051">
    <w:abstractNumId w:val="1"/>
  </w:num>
  <w:num w:numId="19" w16cid:durableId="710422215">
    <w:abstractNumId w:val="14"/>
  </w:num>
  <w:num w:numId="20" w16cid:durableId="1203907152">
    <w:abstractNumId w:val="21"/>
  </w:num>
  <w:num w:numId="21" w16cid:durableId="100927240">
    <w:abstractNumId w:val="11"/>
  </w:num>
  <w:num w:numId="22" w16cid:durableId="1980260751">
    <w:abstractNumId w:val="9"/>
  </w:num>
  <w:num w:numId="23" w16cid:durableId="68233267">
    <w:abstractNumId w:val="2"/>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5753"/>
    <w:rsid w:val="000020C1"/>
    <w:rsid w:val="00005F7E"/>
    <w:rsid w:val="000101AB"/>
    <w:rsid w:val="0001026D"/>
    <w:rsid w:val="000120A7"/>
    <w:rsid w:val="00020616"/>
    <w:rsid w:val="0002081C"/>
    <w:rsid w:val="00022059"/>
    <w:rsid w:val="000228BF"/>
    <w:rsid w:val="00022B18"/>
    <w:rsid w:val="000276E6"/>
    <w:rsid w:val="000323D8"/>
    <w:rsid w:val="000339D5"/>
    <w:rsid w:val="000352AB"/>
    <w:rsid w:val="000357D8"/>
    <w:rsid w:val="0003594A"/>
    <w:rsid w:val="0004153F"/>
    <w:rsid w:val="00042643"/>
    <w:rsid w:val="00042EC8"/>
    <w:rsid w:val="000438FC"/>
    <w:rsid w:val="0004481C"/>
    <w:rsid w:val="00045265"/>
    <w:rsid w:val="00046A87"/>
    <w:rsid w:val="00047609"/>
    <w:rsid w:val="00047973"/>
    <w:rsid w:val="00047C6C"/>
    <w:rsid w:val="00047EFF"/>
    <w:rsid w:val="00054092"/>
    <w:rsid w:val="00054350"/>
    <w:rsid w:val="000548F8"/>
    <w:rsid w:val="00055253"/>
    <w:rsid w:val="000563D4"/>
    <w:rsid w:val="00056F62"/>
    <w:rsid w:val="00057104"/>
    <w:rsid w:val="00057441"/>
    <w:rsid w:val="000619EA"/>
    <w:rsid w:val="00063AEF"/>
    <w:rsid w:val="00064DDA"/>
    <w:rsid w:val="0006595E"/>
    <w:rsid w:val="00065CC0"/>
    <w:rsid w:val="00067054"/>
    <w:rsid w:val="00067E2B"/>
    <w:rsid w:val="00073F2F"/>
    <w:rsid w:val="00077765"/>
    <w:rsid w:val="000804B3"/>
    <w:rsid w:val="00080CE5"/>
    <w:rsid w:val="000814F0"/>
    <w:rsid w:val="00081D85"/>
    <w:rsid w:val="00082160"/>
    <w:rsid w:val="00084BB3"/>
    <w:rsid w:val="000868DB"/>
    <w:rsid w:val="00090E2D"/>
    <w:rsid w:val="00092D93"/>
    <w:rsid w:val="000965FA"/>
    <w:rsid w:val="00097CE3"/>
    <w:rsid w:val="000A18E9"/>
    <w:rsid w:val="000A2559"/>
    <w:rsid w:val="000A4ACA"/>
    <w:rsid w:val="000A6353"/>
    <w:rsid w:val="000A6541"/>
    <w:rsid w:val="000A7E2C"/>
    <w:rsid w:val="000B198C"/>
    <w:rsid w:val="000B2928"/>
    <w:rsid w:val="000B53DC"/>
    <w:rsid w:val="000B5CB7"/>
    <w:rsid w:val="000B69D5"/>
    <w:rsid w:val="000B7289"/>
    <w:rsid w:val="000B7989"/>
    <w:rsid w:val="000C705D"/>
    <w:rsid w:val="000C791A"/>
    <w:rsid w:val="000D0449"/>
    <w:rsid w:val="000D0DD7"/>
    <w:rsid w:val="000D123F"/>
    <w:rsid w:val="000D2B24"/>
    <w:rsid w:val="000D4007"/>
    <w:rsid w:val="000D5229"/>
    <w:rsid w:val="000D6A95"/>
    <w:rsid w:val="000E27A7"/>
    <w:rsid w:val="000E3B3D"/>
    <w:rsid w:val="000E58DB"/>
    <w:rsid w:val="000E60C3"/>
    <w:rsid w:val="000F0471"/>
    <w:rsid w:val="000F0473"/>
    <w:rsid w:val="000F06DA"/>
    <w:rsid w:val="000F4C4B"/>
    <w:rsid w:val="000F5EF1"/>
    <w:rsid w:val="000F6753"/>
    <w:rsid w:val="000F67EE"/>
    <w:rsid w:val="000F7364"/>
    <w:rsid w:val="00100292"/>
    <w:rsid w:val="00102EC7"/>
    <w:rsid w:val="0010461B"/>
    <w:rsid w:val="0010533A"/>
    <w:rsid w:val="0011012C"/>
    <w:rsid w:val="00112D26"/>
    <w:rsid w:val="0011476B"/>
    <w:rsid w:val="00116F2B"/>
    <w:rsid w:val="00120CC3"/>
    <w:rsid w:val="00122CAE"/>
    <w:rsid w:val="00124DCB"/>
    <w:rsid w:val="00126A21"/>
    <w:rsid w:val="00130641"/>
    <w:rsid w:val="001306F5"/>
    <w:rsid w:val="001340A6"/>
    <w:rsid w:val="00134A9E"/>
    <w:rsid w:val="001351D6"/>
    <w:rsid w:val="00140A15"/>
    <w:rsid w:val="00140BAF"/>
    <w:rsid w:val="00142A57"/>
    <w:rsid w:val="00143225"/>
    <w:rsid w:val="0014503A"/>
    <w:rsid w:val="001505FA"/>
    <w:rsid w:val="00162667"/>
    <w:rsid w:val="00163092"/>
    <w:rsid w:val="00163171"/>
    <w:rsid w:val="0016364B"/>
    <w:rsid w:val="0016461C"/>
    <w:rsid w:val="00167626"/>
    <w:rsid w:val="001712BC"/>
    <w:rsid w:val="00172AE5"/>
    <w:rsid w:val="00173050"/>
    <w:rsid w:val="00173FC4"/>
    <w:rsid w:val="00175595"/>
    <w:rsid w:val="0017619B"/>
    <w:rsid w:val="00176202"/>
    <w:rsid w:val="001763CB"/>
    <w:rsid w:val="001767C7"/>
    <w:rsid w:val="001779BC"/>
    <w:rsid w:val="001821BF"/>
    <w:rsid w:val="00186B0F"/>
    <w:rsid w:val="00187C4B"/>
    <w:rsid w:val="00187E5D"/>
    <w:rsid w:val="00187EBD"/>
    <w:rsid w:val="00190055"/>
    <w:rsid w:val="00190E1A"/>
    <w:rsid w:val="00191D08"/>
    <w:rsid w:val="0019539C"/>
    <w:rsid w:val="001978A5"/>
    <w:rsid w:val="001A0766"/>
    <w:rsid w:val="001A2817"/>
    <w:rsid w:val="001A286B"/>
    <w:rsid w:val="001A3952"/>
    <w:rsid w:val="001A6FC3"/>
    <w:rsid w:val="001A7532"/>
    <w:rsid w:val="001A7E20"/>
    <w:rsid w:val="001A7FA2"/>
    <w:rsid w:val="001B098E"/>
    <w:rsid w:val="001B79C1"/>
    <w:rsid w:val="001C0B49"/>
    <w:rsid w:val="001C322E"/>
    <w:rsid w:val="001C6A98"/>
    <w:rsid w:val="001C78B8"/>
    <w:rsid w:val="001C7AF7"/>
    <w:rsid w:val="001D34F4"/>
    <w:rsid w:val="001D55BD"/>
    <w:rsid w:val="001D6534"/>
    <w:rsid w:val="001D66A8"/>
    <w:rsid w:val="001D6C05"/>
    <w:rsid w:val="001E2405"/>
    <w:rsid w:val="001E689C"/>
    <w:rsid w:val="001F2C3E"/>
    <w:rsid w:val="001F2E46"/>
    <w:rsid w:val="001F3B41"/>
    <w:rsid w:val="001F3ED4"/>
    <w:rsid w:val="001F59F8"/>
    <w:rsid w:val="001F7866"/>
    <w:rsid w:val="001F7972"/>
    <w:rsid w:val="002005BA"/>
    <w:rsid w:val="00200C38"/>
    <w:rsid w:val="002016DE"/>
    <w:rsid w:val="0020718A"/>
    <w:rsid w:val="002102AA"/>
    <w:rsid w:val="00211763"/>
    <w:rsid w:val="00211892"/>
    <w:rsid w:val="00212887"/>
    <w:rsid w:val="00215B6F"/>
    <w:rsid w:val="00223399"/>
    <w:rsid w:val="00224324"/>
    <w:rsid w:val="00224AAB"/>
    <w:rsid w:val="00226D1E"/>
    <w:rsid w:val="00230E25"/>
    <w:rsid w:val="00234129"/>
    <w:rsid w:val="002343E5"/>
    <w:rsid w:val="00237656"/>
    <w:rsid w:val="00241FDD"/>
    <w:rsid w:val="00242B03"/>
    <w:rsid w:val="002438B4"/>
    <w:rsid w:val="00244CB0"/>
    <w:rsid w:val="0024594B"/>
    <w:rsid w:val="00247791"/>
    <w:rsid w:val="00253A52"/>
    <w:rsid w:val="00253B00"/>
    <w:rsid w:val="0025402B"/>
    <w:rsid w:val="0025549C"/>
    <w:rsid w:val="002602F5"/>
    <w:rsid w:val="002613FE"/>
    <w:rsid w:val="00263E47"/>
    <w:rsid w:val="0026434D"/>
    <w:rsid w:val="002646BA"/>
    <w:rsid w:val="00265CB4"/>
    <w:rsid w:val="002662B0"/>
    <w:rsid w:val="0026764F"/>
    <w:rsid w:val="0027128F"/>
    <w:rsid w:val="00271399"/>
    <w:rsid w:val="00272145"/>
    <w:rsid w:val="002722D9"/>
    <w:rsid w:val="00272901"/>
    <w:rsid w:val="0027397F"/>
    <w:rsid w:val="0027421C"/>
    <w:rsid w:val="00274969"/>
    <w:rsid w:val="00274B55"/>
    <w:rsid w:val="002753D9"/>
    <w:rsid w:val="00275DEA"/>
    <w:rsid w:val="0027635F"/>
    <w:rsid w:val="00276B63"/>
    <w:rsid w:val="00280306"/>
    <w:rsid w:val="0028150A"/>
    <w:rsid w:val="002828EA"/>
    <w:rsid w:val="00284A8B"/>
    <w:rsid w:val="00285ACA"/>
    <w:rsid w:val="0028621B"/>
    <w:rsid w:val="0028799D"/>
    <w:rsid w:val="00291717"/>
    <w:rsid w:val="00296FFD"/>
    <w:rsid w:val="00297EDC"/>
    <w:rsid w:val="002A0035"/>
    <w:rsid w:val="002A115F"/>
    <w:rsid w:val="002A1E18"/>
    <w:rsid w:val="002B4C12"/>
    <w:rsid w:val="002B52EC"/>
    <w:rsid w:val="002B577C"/>
    <w:rsid w:val="002B765A"/>
    <w:rsid w:val="002B7AEB"/>
    <w:rsid w:val="002B7B9C"/>
    <w:rsid w:val="002C1A82"/>
    <w:rsid w:val="002C54C9"/>
    <w:rsid w:val="002C7D5F"/>
    <w:rsid w:val="002D09FB"/>
    <w:rsid w:val="002D2839"/>
    <w:rsid w:val="002D4A32"/>
    <w:rsid w:val="002D5A64"/>
    <w:rsid w:val="002D5FB0"/>
    <w:rsid w:val="002D7C9D"/>
    <w:rsid w:val="002E5CFA"/>
    <w:rsid w:val="002E6B70"/>
    <w:rsid w:val="002E70EC"/>
    <w:rsid w:val="002F1410"/>
    <w:rsid w:val="002F161C"/>
    <w:rsid w:val="002F2244"/>
    <w:rsid w:val="002F2A93"/>
    <w:rsid w:val="002F4003"/>
    <w:rsid w:val="00300D7B"/>
    <w:rsid w:val="00302A89"/>
    <w:rsid w:val="00303405"/>
    <w:rsid w:val="00307C88"/>
    <w:rsid w:val="0031301A"/>
    <w:rsid w:val="00314E5D"/>
    <w:rsid w:val="00317F4D"/>
    <w:rsid w:val="0032014E"/>
    <w:rsid w:val="003215C2"/>
    <w:rsid w:val="00323B05"/>
    <w:rsid w:val="0032732E"/>
    <w:rsid w:val="00331C49"/>
    <w:rsid w:val="00332B30"/>
    <w:rsid w:val="00334DC2"/>
    <w:rsid w:val="00335489"/>
    <w:rsid w:val="0033627D"/>
    <w:rsid w:val="0033662B"/>
    <w:rsid w:val="0033757D"/>
    <w:rsid w:val="00341146"/>
    <w:rsid w:val="00344AE6"/>
    <w:rsid w:val="00344B2E"/>
    <w:rsid w:val="00346430"/>
    <w:rsid w:val="003505D0"/>
    <w:rsid w:val="003508E6"/>
    <w:rsid w:val="0035180B"/>
    <w:rsid w:val="003528D0"/>
    <w:rsid w:val="00353967"/>
    <w:rsid w:val="00356A76"/>
    <w:rsid w:val="00357723"/>
    <w:rsid w:val="003578EF"/>
    <w:rsid w:val="00364791"/>
    <w:rsid w:val="00364F89"/>
    <w:rsid w:val="00366999"/>
    <w:rsid w:val="00373A8D"/>
    <w:rsid w:val="00375DD1"/>
    <w:rsid w:val="00376612"/>
    <w:rsid w:val="00377568"/>
    <w:rsid w:val="00377FEE"/>
    <w:rsid w:val="00382B8E"/>
    <w:rsid w:val="00385475"/>
    <w:rsid w:val="003855F1"/>
    <w:rsid w:val="00386205"/>
    <w:rsid w:val="00386593"/>
    <w:rsid w:val="00386EF6"/>
    <w:rsid w:val="00387FF9"/>
    <w:rsid w:val="00390B4A"/>
    <w:rsid w:val="00390C6A"/>
    <w:rsid w:val="003939D7"/>
    <w:rsid w:val="00394FCA"/>
    <w:rsid w:val="003978DE"/>
    <w:rsid w:val="003A086B"/>
    <w:rsid w:val="003A13AB"/>
    <w:rsid w:val="003A2B14"/>
    <w:rsid w:val="003A4212"/>
    <w:rsid w:val="003A4984"/>
    <w:rsid w:val="003A518B"/>
    <w:rsid w:val="003A602B"/>
    <w:rsid w:val="003A75BE"/>
    <w:rsid w:val="003B0949"/>
    <w:rsid w:val="003B4AAA"/>
    <w:rsid w:val="003C0F05"/>
    <w:rsid w:val="003C1D84"/>
    <w:rsid w:val="003C3508"/>
    <w:rsid w:val="003C3915"/>
    <w:rsid w:val="003C3F9F"/>
    <w:rsid w:val="003C5626"/>
    <w:rsid w:val="003C766C"/>
    <w:rsid w:val="003D32FE"/>
    <w:rsid w:val="003D3BC2"/>
    <w:rsid w:val="003D4164"/>
    <w:rsid w:val="003D51CC"/>
    <w:rsid w:val="003D6438"/>
    <w:rsid w:val="003E166C"/>
    <w:rsid w:val="003E382F"/>
    <w:rsid w:val="003E584D"/>
    <w:rsid w:val="003F0315"/>
    <w:rsid w:val="003F0D7D"/>
    <w:rsid w:val="003F1345"/>
    <w:rsid w:val="003F1896"/>
    <w:rsid w:val="003F2689"/>
    <w:rsid w:val="003F45FD"/>
    <w:rsid w:val="003F4EE3"/>
    <w:rsid w:val="003F6124"/>
    <w:rsid w:val="00400BD5"/>
    <w:rsid w:val="00403548"/>
    <w:rsid w:val="00405753"/>
    <w:rsid w:val="00405A89"/>
    <w:rsid w:val="004073E2"/>
    <w:rsid w:val="00410BD3"/>
    <w:rsid w:val="00410DC3"/>
    <w:rsid w:val="00416892"/>
    <w:rsid w:val="0041729C"/>
    <w:rsid w:val="00422592"/>
    <w:rsid w:val="00424FC7"/>
    <w:rsid w:val="00424FEC"/>
    <w:rsid w:val="00425235"/>
    <w:rsid w:val="004269F0"/>
    <w:rsid w:val="004277A3"/>
    <w:rsid w:val="0042783B"/>
    <w:rsid w:val="0042784C"/>
    <w:rsid w:val="004279A6"/>
    <w:rsid w:val="00427C0C"/>
    <w:rsid w:val="0043176E"/>
    <w:rsid w:val="00431F5D"/>
    <w:rsid w:val="004349EB"/>
    <w:rsid w:val="00442244"/>
    <w:rsid w:val="00443259"/>
    <w:rsid w:val="00452D36"/>
    <w:rsid w:val="004537AB"/>
    <w:rsid w:val="004541E8"/>
    <w:rsid w:val="00456F84"/>
    <w:rsid w:val="00457049"/>
    <w:rsid w:val="00457BAC"/>
    <w:rsid w:val="004602BC"/>
    <w:rsid w:val="00464668"/>
    <w:rsid w:val="0046690B"/>
    <w:rsid w:val="0047086E"/>
    <w:rsid w:val="00473663"/>
    <w:rsid w:val="00473DE1"/>
    <w:rsid w:val="0047683F"/>
    <w:rsid w:val="00480E33"/>
    <w:rsid w:val="0048124E"/>
    <w:rsid w:val="00483823"/>
    <w:rsid w:val="004910BF"/>
    <w:rsid w:val="0049244F"/>
    <w:rsid w:val="004925C3"/>
    <w:rsid w:val="0049271C"/>
    <w:rsid w:val="00493A73"/>
    <w:rsid w:val="00493F20"/>
    <w:rsid w:val="004940FF"/>
    <w:rsid w:val="00494F37"/>
    <w:rsid w:val="0049722E"/>
    <w:rsid w:val="00497E7D"/>
    <w:rsid w:val="004A3317"/>
    <w:rsid w:val="004A33D1"/>
    <w:rsid w:val="004A4A12"/>
    <w:rsid w:val="004B1E39"/>
    <w:rsid w:val="004B226B"/>
    <w:rsid w:val="004B5D98"/>
    <w:rsid w:val="004B6D0C"/>
    <w:rsid w:val="004C2738"/>
    <w:rsid w:val="004C59DA"/>
    <w:rsid w:val="004D189F"/>
    <w:rsid w:val="004D3804"/>
    <w:rsid w:val="004D5431"/>
    <w:rsid w:val="004E0B22"/>
    <w:rsid w:val="004E28C1"/>
    <w:rsid w:val="004E3437"/>
    <w:rsid w:val="004E3C5B"/>
    <w:rsid w:val="004E618C"/>
    <w:rsid w:val="004F0C81"/>
    <w:rsid w:val="004F118F"/>
    <w:rsid w:val="004F133E"/>
    <w:rsid w:val="004F4352"/>
    <w:rsid w:val="004F4F08"/>
    <w:rsid w:val="004F5091"/>
    <w:rsid w:val="0050518A"/>
    <w:rsid w:val="00506A28"/>
    <w:rsid w:val="005076F2"/>
    <w:rsid w:val="005154B9"/>
    <w:rsid w:val="00515BCB"/>
    <w:rsid w:val="00521B7B"/>
    <w:rsid w:val="005226A0"/>
    <w:rsid w:val="005229F8"/>
    <w:rsid w:val="005245EB"/>
    <w:rsid w:val="0053007B"/>
    <w:rsid w:val="005302A1"/>
    <w:rsid w:val="00530B19"/>
    <w:rsid w:val="00532E57"/>
    <w:rsid w:val="0053692F"/>
    <w:rsid w:val="00536D28"/>
    <w:rsid w:val="0054122D"/>
    <w:rsid w:val="00543100"/>
    <w:rsid w:val="005436F7"/>
    <w:rsid w:val="005478F0"/>
    <w:rsid w:val="00547D3C"/>
    <w:rsid w:val="0055073A"/>
    <w:rsid w:val="00550C8D"/>
    <w:rsid w:val="0055384F"/>
    <w:rsid w:val="00557EFB"/>
    <w:rsid w:val="0056001C"/>
    <w:rsid w:val="005600F1"/>
    <w:rsid w:val="005627C0"/>
    <w:rsid w:val="00566BD0"/>
    <w:rsid w:val="00567D62"/>
    <w:rsid w:val="00570FD4"/>
    <w:rsid w:val="00571832"/>
    <w:rsid w:val="005718BF"/>
    <w:rsid w:val="00573834"/>
    <w:rsid w:val="0057499C"/>
    <w:rsid w:val="005769D0"/>
    <w:rsid w:val="00577510"/>
    <w:rsid w:val="00580509"/>
    <w:rsid w:val="00580E1B"/>
    <w:rsid w:val="00581C0F"/>
    <w:rsid w:val="00581E6B"/>
    <w:rsid w:val="00582B72"/>
    <w:rsid w:val="005843BC"/>
    <w:rsid w:val="0058479C"/>
    <w:rsid w:val="005876B9"/>
    <w:rsid w:val="00590F65"/>
    <w:rsid w:val="00591987"/>
    <w:rsid w:val="00595B82"/>
    <w:rsid w:val="00597FD5"/>
    <w:rsid w:val="005A00F9"/>
    <w:rsid w:val="005A115C"/>
    <w:rsid w:val="005A4C6C"/>
    <w:rsid w:val="005A4F50"/>
    <w:rsid w:val="005A7A24"/>
    <w:rsid w:val="005B074A"/>
    <w:rsid w:val="005B18C2"/>
    <w:rsid w:val="005B2EF0"/>
    <w:rsid w:val="005B6007"/>
    <w:rsid w:val="005B68E8"/>
    <w:rsid w:val="005C286F"/>
    <w:rsid w:val="005C49CC"/>
    <w:rsid w:val="005C4C9F"/>
    <w:rsid w:val="005C5E81"/>
    <w:rsid w:val="005C6171"/>
    <w:rsid w:val="005C6CC1"/>
    <w:rsid w:val="005D00B6"/>
    <w:rsid w:val="005D0419"/>
    <w:rsid w:val="005D2CC8"/>
    <w:rsid w:val="005D62CB"/>
    <w:rsid w:val="005D7D6A"/>
    <w:rsid w:val="005E04B7"/>
    <w:rsid w:val="005E18AC"/>
    <w:rsid w:val="005E51C8"/>
    <w:rsid w:val="005E67AA"/>
    <w:rsid w:val="005E7D0A"/>
    <w:rsid w:val="005F2414"/>
    <w:rsid w:val="005F3469"/>
    <w:rsid w:val="005F5949"/>
    <w:rsid w:val="0060061B"/>
    <w:rsid w:val="00600AFA"/>
    <w:rsid w:val="00601E86"/>
    <w:rsid w:val="0060353E"/>
    <w:rsid w:val="00603B16"/>
    <w:rsid w:val="00604943"/>
    <w:rsid w:val="00607D0E"/>
    <w:rsid w:val="006121B4"/>
    <w:rsid w:val="006135F0"/>
    <w:rsid w:val="00613917"/>
    <w:rsid w:val="00613FE8"/>
    <w:rsid w:val="0061474B"/>
    <w:rsid w:val="006179D5"/>
    <w:rsid w:val="00620A6B"/>
    <w:rsid w:val="00620D45"/>
    <w:rsid w:val="00624815"/>
    <w:rsid w:val="00625989"/>
    <w:rsid w:val="00632C2D"/>
    <w:rsid w:val="006352C9"/>
    <w:rsid w:val="00636EFC"/>
    <w:rsid w:val="006407BA"/>
    <w:rsid w:val="00640EFA"/>
    <w:rsid w:val="006421CC"/>
    <w:rsid w:val="0064501F"/>
    <w:rsid w:val="0064742C"/>
    <w:rsid w:val="00652027"/>
    <w:rsid w:val="00656D02"/>
    <w:rsid w:val="006622ED"/>
    <w:rsid w:val="00665F1F"/>
    <w:rsid w:val="00666042"/>
    <w:rsid w:val="006668CC"/>
    <w:rsid w:val="00667EE4"/>
    <w:rsid w:val="00673E44"/>
    <w:rsid w:val="00673EC8"/>
    <w:rsid w:val="00675B98"/>
    <w:rsid w:val="00676609"/>
    <w:rsid w:val="006779BD"/>
    <w:rsid w:val="00681F6B"/>
    <w:rsid w:val="0068382F"/>
    <w:rsid w:val="006854C3"/>
    <w:rsid w:val="00686DDA"/>
    <w:rsid w:val="00690194"/>
    <w:rsid w:val="00691663"/>
    <w:rsid w:val="006934CC"/>
    <w:rsid w:val="00694244"/>
    <w:rsid w:val="00694792"/>
    <w:rsid w:val="00695972"/>
    <w:rsid w:val="00695FBB"/>
    <w:rsid w:val="006978DB"/>
    <w:rsid w:val="006A1D03"/>
    <w:rsid w:val="006A34B7"/>
    <w:rsid w:val="006A4809"/>
    <w:rsid w:val="006A629B"/>
    <w:rsid w:val="006B290D"/>
    <w:rsid w:val="006B3103"/>
    <w:rsid w:val="006B521E"/>
    <w:rsid w:val="006B5D08"/>
    <w:rsid w:val="006B6A64"/>
    <w:rsid w:val="006B6D4F"/>
    <w:rsid w:val="006C0403"/>
    <w:rsid w:val="006D0673"/>
    <w:rsid w:val="006D2B7C"/>
    <w:rsid w:val="006E7018"/>
    <w:rsid w:val="006E76F0"/>
    <w:rsid w:val="006E7EAC"/>
    <w:rsid w:val="006F1836"/>
    <w:rsid w:val="006F24BB"/>
    <w:rsid w:val="006F2FE3"/>
    <w:rsid w:val="006F5A4B"/>
    <w:rsid w:val="00701106"/>
    <w:rsid w:val="0070460C"/>
    <w:rsid w:val="0071213A"/>
    <w:rsid w:val="00715070"/>
    <w:rsid w:val="007170F2"/>
    <w:rsid w:val="0072261C"/>
    <w:rsid w:val="007256AA"/>
    <w:rsid w:val="00727430"/>
    <w:rsid w:val="00727D68"/>
    <w:rsid w:val="00731E6D"/>
    <w:rsid w:val="0073642B"/>
    <w:rsid w:val="0073650D"/>
    <w:rsid w:val="007406F9"/>
    <w:rsid w:val="007414BE"/>
    <w:rsid w:val="00744933"/>
    <w:rsid w:val="00750995"/>
    <w:rsid w:val="0075118B"/>
    <w:rsid w:val="007515CA"/>
    <w:rsid w:val="00752ED0"/>
    <w:rsid w:val="0075384F"/>
    <w:rsid w:val="00753C29"/>
    <w:rsid w:val="00755B69"/>
    <w:rsid w:val="007642C7"/>
    <w:rsid w:val="00764AF7"/>
    <w:rsid w:val="00782421"/>
    <w:rsid w:val="007866CD"/>
    <w:rsid w:val="00786879"/>
    <w:rsid w:val="007900D7"/>
    <w:rsid w:val="00792BE0"/>
    <w:rsid w:val="00794ACE"/>
    <w:rsid w:val="00796D92"/>
    <w:rsid w:val="00797102"/>
    <w:rsid w:val="007A4464"/>
    <w:rsid w:val="007A5DF5"/>
    <w:rsid w:val="007A7247"/>
    <w:rsid w:val="007A760D"/>
    <w:rsid w:val="007B1478"/>
    <w:rsid w:val="007B2F9B"/>
    <w:rsid w:val="007C1E1F"/>
    <w:rsid w:val="007C2C4D"/>
    <w:rsid w:val="007C3A2D"/>
    <w:rsid w:val="007C529C"/>
    <w:rsid w:val="007D1A14"/>
    <w:rsid w:val="007D23D6"/>
    <w:rsid w:val="007D5CF9"/>
    <w:rsid w:val="007E01C3"/>
    <w:rsid w:val="007E15CC"/>
    <w:rsid w:val="007E2DB4"/>
    <w:rsid w:val="007E462D"/>
    <w:rsid w:val="007F16DB"/>
    <w:rsid w:val="007F2CCF"/>
    <w:rsid w:val="007F3203"/>
    <w:rsid w:val="007F5548"/>
    <w:rsid w:val="007F5D96"/>
    <w:rsid w:val="007F5DBA"/>
    <w:rsid w:val="008017AD"/>
    <w:rsid w:val="00802BCC"/>
    <w:rsid w:val="008037F2"/>
    <w:rsid w:val="00803CED"/>
    <w:rsid w:val="00804A27"/>
    <w:rsid w:val="00804B5A"/>
    <w:rsid w:val="00806D10"/>
    <w:rsid w:val="008139B7"/>
    <w:rsid w:val="0081740E"/>
    <w:rsid w:val="008219C3"/>
    <w:rsid w:val="00824DE0"/>
    <w:rsid w:val="00825585"/>
    <w:rsid w:val="00826783"/>
    <w:rsid w:val="00827F01"/>
    <w:rsid w:val="008305D5"/>
    <w:rsid w:val="008327DD"/>
    <w:rsid w:val="00837574"/>
    <w:rsid w:val="008411CB"/>
    <w:rsid w:val="008415A3"/>
    <w:rsid w:val="00841848"/>
    <w:rsid w:val="008418D8"/>
    <w:rsid w:val="00841DE1"/>
    <w:rsid w:val="008442C0"/>
    <w:rsid w:val="0084525D"/>
    <w:rsid w:val="0084654F"/>
    <w:rsid w:val="00846C79"/>
    <w:rsid w:val="00847418"/>
    <w:rsid w:val="008507A8"/>
    <w:rsid w:val="00851C14"/>
    <w:rsid w:val="00852A3B"/>
    <w:rsid w:val="00854A63"/>
    <w:rsid w:val="00854A88"/>
    <w:rsid w:val="00861AF6"/>
    <w:rsid w:val="008630E9"/>
    <w:rsid w:val="0086468B"/>
    <w:rsid w:val="008721E0"/>
    <w:rsid w:val="0087269A"/>
    <w:rsid w:val="00872FD2"/>
    <w:rsid w:val="008730A1"/>
    <w:rsid w:val="00874627"/>
    <w:rsid w:val="00875299"/>
    <w:rsid w:val="00876239"/>
    <w:rsid w:val="008808E6"/>
    <w:rsid w:val="00882023"/>
    <w:rsid w:val="00882B83"/>
    <w:rsid w:val="00883C7F"/>
    <w:rsid w:val="00885148"/>
    <w:rsid w:val="008872CE"/>
    <w:rsid w:val="008918A5"/>
    <w:rsid w:val="008A30E5"/>
    <w:rsid w:val="008A37AD"/>
    <w:rsid w:val="008A65BB"/>
    <w:rsid w:val="008A6FEC"/>
    <w:rsid w:val="008A72F0"/>
    <w:rsid w:val="008B00D0"/>
    <w:rsid w:val="008B1469"/>
    <w:rsid w:val="008B19C2"/>
    <w:rsid w:val="008B4461"/>
    <w:rsid w:val="008B4A2E"/>
    <w:rsid w:val="008B5A6F"/>
    <w:rsid w:val="008B5CC7"/>
    <w:rsid w:val="008B76FB"/>
    <w:rsid w:val="008C3948"/>
    <w:rsid w:val="008C3B8F"/>
    <w:rsid w:val="008C49A4"/>
    <w:rsid w:val="008C5D80"/>
    <w:rsid w:val="008C602F"/>
    <w:rsid w:val="008D08DD"/>
    <w:rsid w:val="008D17DD"/>
    <w:rsid w:val="008D37F8"/>
    <w:rsid w:val="008D62AF"/>
    <w:rsid w:val="008D66F1"/>
    <w:rsid w:val="008D7A23"/>
    <w:rsid w:val="008E366A"/>
    <w:rsid w:val="008E48AE"/>
    <w:rsid w:val="008E53EA"/>
    <w:rsid w:val="008E62ED"/>
    <w:rsid w:val="008E6BB4"/>
    <w:rsid w:val="008E78BE"/>
    <w:rsid w:val="008F00DD"/>
    <w:rsid w:val="008F08A1"/>
    <w:rsid w:val="008F1E37"/>
    <w:rsid w:val="008F3DB9"/>
    <w:rsid w:val="008F635D"/>
    <w:rsid w:val="008F7345"/>
    <w:rsid w:val="00901094"/>
    <w:rsid w:val="00901252"/>
    <w:rsid w:val="00901482"/>
    <w:rsid w:val="009023A9"/>
    <w:rsid w:val="00904D27"/>
    <w:rsid w:val="00905961"/>
    <w:rsid w:val="009071CE"/>
    <w:rsid w:val="00910984"/>
    <w:rsid w:val="00911E7A"/>
    <w:rsid w:val="0091209E"/>
    <w:rsid w:val="00913D58"/>
    <w:rsid w:val="00917324"/>
    <w:rsid w:val="009208A6"/>
    <w:rsid w:val="00920CDD"/>
    <w:rsid w:val="00920D56"/>
    <w:rsid w:val="009212E0"/>
    <w:rsid w:val="00921F9C"/>
    <w:rsid w:val="00922FAD"/>
    <w:rsid w:val="00923D7D"/>
    <w:rsid w:val="009244C7"/>
    <w:rsid w:val="00925042"/>
    <w:rsid w:val="00930E28"/>
    <w:rsid w:val="00930EED"/>
    <w:rsid w:val="009320D0"/>
    <w:rsid w:val="00934B20"/>
    <w:rsid w:val="009354D7"/>
    <w:rsid w:val="00936619"/>
    <w:rsid w:val="00942A28"/>
    <w:rsid w:val="00942FC2"/>
    <w:rsid w:val="0094456D"/>
    <w:rsid w:val="00947739"/>
    <w:rsid w:val="00947ED4"/>
    <w:rsid w:val="00950EC1"/>
    <w:rsid w:val="00952783"/>
    <w:rsid w:val="00952F56"/>
    <w:rsid w:val="009534C6"/>
    <w:rsid w:val="00953B0B"/>
    <w:rsid w:val="00954066"/>
    <w:rsid w:val="00955759"/>
    <w:rsid w:val="00960085"/>
    <w:rsid w:val="0096259E"/>
    <w:rsid w:val="00963495"/>
    <w:rsid w:val="009715AE"/>
    <w:rsid w:val="009738F7"/>
    <w:rsid w:val="00975250"/>
    <w:rsid w:val="00980979"/>
    <w:rsid w:val="00981A5F"/>
    <w:rsid w:val="0098316F"/>
    <w:rsid w:val="00984E07"/>
    <w:rsid w:val="00985DCE"/>
    <w:rsid w:val="00986A82"/>
    <w:rsid w:val="0098751A"/>
    <w:rsid w:val="009879C0"/>
    <w:rsid w:val="009965FC"/>
    <w:rsid w:val="009A24A7"/>
    <w:rsid w:val="009A29AF"/>
    <w:rsid w:val="009A30B2"/>
    <w:rsid w:val="009A41D9"/>
    <w:rsid w:val="009A6823"/>
    <w:rsid w:val="009A7784"/>
    <w:rsid w:val="009B01D6"/>
    <w:rsid w:val="009B0D85"/>
    <w:rsid w:val="009B1824"/>
    <w:rsid w:val="009B25C6"/>
    <w:rsid w:val="009B298A"/>
    <w:rsid w:val="009B6B2A"/>
    <w:rsid w:val="009B6C88"/>
    <w:rsid w:val="009C0BD1"/>
    <w:rsid w:val="009C111B"/>
    <w:rsid w:val="009C2355"/>
    <w:rsid w:val="009C25C5"/>
    <w:rsid w:val="009C279F"/>
    <w:rsid w:val="009C5C48"/>
    <w:rsid w:val="009C5E4D"/>
    <w:rsid w:val="009C7677"/>
    <w:rsid w:val="009C8C44"/>
    <w:rsid w:val="009D1A00"/>
    <w:rsid w:val="009D246A"/>
    <w:rsid w:val="009D25D9"/>
    <w:rsid w:val="009D369E"/>
    <w:rsid w:val="009D4392"/>
    <w:rsid w:val="009D5378"/>
    <w:rsid w:val="009D5B86"/>
    <w:rsid w:val="009D6791"/>
    <w:rsid w:val="009E2E28"/>
    <w:rsid w:val="009E543B"/>
    <w:rsid w:val="009E6358"/>
    <w:rsid w:val="009E7962"/>
    <w:rsid w:val="009F0DE5"/>
    <w:rsid w:val="009F1A9B"/>
    <w:rsid w:val="009F2029"/>
    <w:rsid w:val="009F20E6"/>
    <w:rsid w:val="009F71FB"/>
    <w:rsid w:val="00A00491"/>
    <w:rsid w:val="00A006E8"/>
    <w:rsid w:val="00A0098D"/>
    <w:rsid w:val="00A00A0A"/>
    <w:rsid w:val="00A0383F"/>
    <w:rsid w:val="00A046D7"/>
    <w:rsid w:val="00A05706"/>
    <w:rsid w:val="00A07E9B"/>
    <w:rsid w:val="00A12261"/>
    <w:rsid w:val="00A12A8B"/>
    <w:rsid w:val="00A15ED4"/>
    <w:rsid w:val="00A16C53"/>
    <w:rsid w:val="00A23A04"/>
    <w:rsid w:val="00A24409"/>
    <w:rsid w:val="00A2478A"/>
    <w:rsid w:val="00A307A1"/>
    <w:rsid w:val="00A31BBB"/>
    <w:rsid w:val="00A32898"/>
    <w:rsid w:val="00A36A45"/>
    <w:rsid w:val="00A37211"/>
    <w:rsid w:val="00A37328"/>
    <w:rsid w:val="00A376EB"/>
    <w:rsid w:val="00A40339"/>
    <w:rsid w:val="00A41DC0"/>
    <w:rsid w:val="00A430B2"/>
    <w:rsid w:val="00A43C30"/>
    <w:rsid w:val="00A441C0"/>
    <w:rsid w:val="00A45AEE"/>
    <w:rsid w:val="00A466F9"/>
    <w:rsid w:val="00A51335"/>
    <w:rsid w:val="00A527E2"/>
    <w:rsid w:val="00A60541"/>
    <w:rsid w:val="00A61146"/>
    <w:rsid w:val="00A7146C"/>
    <w:rsid w:val="00A720C9"/>
    <w:rsid w:val="00A731C7"/>
    <w:rsid w:val="00A77F26"/>
    <w:rsid w:val="00A82095"/>
    <w:rsid w:val="00A83FDA"/>
    <w:rsid w:val="00A86EA5"/>
    <w:rsid w:val="00A874EC"/>
    <w:rsid w:val="00A91CA9"/>
    <w:rsid w:val="00A93D73"/>
    <w:rsid w:val="00A947A5"/>
    <w:rsid w:val="00A97A20"/>
    <w:rsid w:val="00AA0EB2"/>
    <w:rsid w:val="00AA1C52"/>
    <w:rsid w:val="00AA2BD7"/>
    <w:rsid w:val="00AA4723"/>
    <w:rsid w:val="00AA4B51"/>
    <w:rsid w:val="00AA79D5"/>
    <w:rsid w:val="00AB00D5"/>
    <w:rsid w:val="00AB418A"/>
    <w:rsid w:val="00AC334C"/>
    <w:rsid w:val="00AC3F8E"/>
    <w:rsid w:val="00AC3FD9"/>
    <w:rsid w:val="00AC4DC1"/>
    <w:rsid w:val="00AC5BE8"/>
    <w:rsid w:val="00AD2CEC"/>
    <w:rsid w:val="00AD2FC5"/>
    <w:rsid w:val="00AD4DA0"/>
    <w:rsid w:val="00AD4F7E"/>
    <w:rsid w:val="00AD67C2"/>
    <w:rsid w:val="00AE3965"/>
    <w:rsid w:val="00AE3D66"/>
    <w:rsid w:val="00AE408C"/>
    <w:rsid w:val="00AE72BB"/>
    <w:rsid w:val="00AF101F"/>
    <w:rsid w:val="00AF2094"/>
    <w:rsid w:val="00AF3B13"/>
    <w:rsid w:val="00AF3C49"/>
    <w:rsid w:val="00B01E4E"/>
    <w:rsid w:val="00B0316C"/>
    <w:rsid w:val="00B034A3"/>
    <w:rsid w:val="00B051A5"/>
    <w:rsid w:val="00B06FF0"/>
    <w:rsid w:val="00B1015B"/>
    <w:rsid w:val="00B10753"/>
    <w:rsid w:val="00B11BC0"/>
    <w:rsid w:val="00B132BD"/>
    <w:rsid w:val="00B140E9"/>
    <w:rsid w:val="00B159B5"/>
    <w:rsid w:val="00B16160"/>
    <w:rsid w:val="00B20C9A"/>
    <w:rsid w:val="00B217FF"/>
    <w:rsid w:val="00B21CD8"/>
    <w:rsid w:val="00B26004"/>
    <w:rsid w:val="00B26636"/>
    <w:rsid w:val="00B3187B"/>
    <w:rsid w:val="00B364D2"/>
    <w:rsid w:val="00B365CC"/>
    <w:rsid w:val="00B376CE"/>
    <w:rsid w:val="00B4195D"/>
    <w:rsid w:val="00B41ED1"/>
    <w:rsid w:val="00B42EEB"/>
    <w:rsid w:val="00B45786"/>
    <w:rsid w:val="00B46FBA"/>
    <w:rsid w:val="00B53AFC"/>
    <w:rsid w:val="00B54F02"/>
    <w:rsid w:val="00B54F71"/>
    <w:rsid w:val="00B55CBF"/>
    <w:rsid w:val="00B576EB"/>
    <w:rsid w:val="00B63053"/>
    <w:rsid w:val="00B63A3A"/>
    <w:rsid w:val="00B64BFA"/>
    <w:rsid w:val="00B6509E"/>
    <w:rsid w:val="00B6587B"/>
    <w:rsid w:val="00B670E8"/>
    <w:rsid w:val="00B67668"/>
    <w:rsid w:val="00B7116B"/>
    <w:rsid w:val="00B73DBC"/>
    <w:rsid w:val="00B758A3"/>
    <w:rsid w:val="00B76521"/>
    <w:rsid w:val="00B8271B"/>
    <w:rsid w:val="00B8437B"/>
    <w:rsid w:val="00B85135"/>
    <w:rsid w:val="00B85B3D"/>
    <w:rsid w:val="00B87684"/>
    <w:rsid w:val="00B877F9"/>
    <w:rsid w:val="00B87A01"/>
    <w:rsid w:val="00B9109C"/>
    <w:rsid w:val="00B91FA8"/>
    <w:rsid w:val="00B92B47"/>
    <w:rsid w:val="00B94210"/>
    <w:rsid w:val="00B952D5"/>
    <w:rsid w:val="00BA115C"/>
    <w:rsid w:val="00BA1E8B"/>
    <w:rsid w:val="00BA642C"/>
    <w:rsid w:val="00BA7724"/>
    <w:rsid w:val="00BB1604"/>
    <w:rsid w:val="00BB41C3"/>
    <w:rsid w:val="00BB5C5C"/>
    <w:rsid w:val="00BB5EFC"/>
    <w:rsid w:val="00BC083C"/>
    <w:rsid w:val="00BC4167"/>
    <w:rsid w:val="00BC4620"/>
    <w:rsid w:val="00BC5F81"/>
    <w:rsid w:val="00BC7A7B"/>
    <w:rsid w:val="00BD0491"/>
    <w:rsid w:val="00BD139A"/>
    <w:rsid w:val="00BD1488"/>
    <w:rsid w:val="00BD1CB7"/>
    <w:rsid w:val="00BD3E9F"/>
    <w:rsid w:val="00BD4216"/>
    <w:rsid w:val="00BD6BD6"/>
    <w:rsid w:val="00BD6D6D"/>
    <w:rsid w:val="00BE7C8A"/>
    <w:rsid w:val="00BF3B3D"/>
    <w:rsid w:val="00BF447F"/>
    <w:rsid w:val="00BF4E0C"/>
    <w:rsid w:val="00BF7C5D"/>
    <w:rsid w:val="00C000B1"/>
    <w:rsid w:val="00C00B8D"/>
    <w:rsid w:val="00C00CD4"/>
    <w:rsid w:val="00C0386A"/>
    <w:rsid w:val="00C069F1"/>
    <w:rsid w:val="00C07CEB"/>
    <w:rsid w:val="00C07F20"/>
    <w:rsid w:val="00C10A1A"/>
    <w:rsid w:val="00C132E7"/>
    <w:rsid w:val="00C1554A"/>
    <w:rsid w:val="00C16537"/>
    <w:rsid w:val="00C22570"/>
    <w:rsid w:val="00C22BCC"/>
    <w:rsid w:val="00C23E4C"/>
    <w:rsid w:val="00C2613F"/>
    <w:rsid w:val="00C3010F"/>
    <w:rsid w:val="00C3149C"/>
    <w:rsid w:val="00C32B20"/>
    <w:rsid w:val="00C33B7B"/>
    <w:rsid w:val="00C3574A"/>
    <w:rsid w:val="00C36A21"/>
    <w:rsid w:val="00C36B1F"/>
    <w:rsid w:val="00C41C15"/>
    <w:rsid w:val="00C44D74"/>
    <w:rsid w:val="00C4709F"/>
    <w:rsid w:val="00C47302"/>
    <w:rsid w:val="00C47563"/>
    <w:rsid w:val="00C47FD4"/>
    <w:rsid w:val="00C52334"/>
    <w:rsid w:val="00C56D6F"/>
    <w:rsid w:val="00C668E7"/>
    <w:rsid w:val="00C66A1F"/>
    <w:rsid w:val="00C7033A"/>
    <w:rsid w:val="00C732E1"/>
    <w:rsid w:val="00C73413"/>
    <w:rsid w:val="00C7474B"/>
    <w:rsid w:val="00C864A6"/>
    <w:rsid w:val="00C909BE"/>
    <w:rsid w:val="00C91DB8"/>
    <w:rsid w:val="00C92453"/>
    <w:rsid w:val="00C943C0"/>
    <w:rsid w:val="00C94BAA"/>
    <w:rsid w:val="00C95779"/>
    <w:rsid w:val="00CA057C"/>
    <w:rsid w:val="00CA0CA6"/>
    <w:rsid w:val="00CA0E56"/>
    <w:rsid w:val="00CA19FB"/>
    <w:rsid w:val="00CA63ED"/>
    <w:rsid w:val="00CA6744"/>
    <w:rsid w:val="00CA72A5"/>
    <w:rsid w:val="00CA7344"/>
    <w:rsid w:val="00CB239D"/>
    <w:rsid w:val="00CB68C9"/>
    <w:rsid w:val="00CB69B7"/>
    <w:rsid w:val="00CB6AE7"/>
    <w:rsid w:val="00CB7EB6"/>
    <w:rsid w:val="00CC091D"/>
    <w:rsid w:val="00CC1A08"/>
    <w:rsid w:val="00CC272A"/>
    <w:rsid w:val="00CC2F96"/>
    <w:rsid w:val="00CD1F3E"/>
    <w:rsid w:val="00CD5672"/>
    <w:rsid w:val="00CD6CF1"/>
    <w:rsid w:val="00CE4C49"/>
    <w:rsid w:val="00CF0813"/>
    <w:rsid w:val="00CF388F"/>
    <w:rsid w:val="00CF484D"/>
    <w:rsid w:val="00CF619E"/>
    <w:rsid w:val="00D01BCD"/>
    <w:rsid w:val="00D024F4"/>
    <w:rsid w:val="00D027E1"/>
    <w:rsid w:val="00D04319"/>
    <w:rsid w:val="00D0481A"/>
    <w:rsid w:val="00D05513"/>
    <w:rsid w:val="00D0623C"/>
    <w:rsid w:val="00D11943"/>
    <w:rsid w:val="00D11A73"/>
    <w:rsid w:val="00D12517"/>
    <w:rsid w:val="00D12868"/>
    <w:rsid w:val="00D15994"/>
    <w:rsid w:val="00D17B13"/>
    <w:rsid w:val="00D2015D"/>
    <w:rsid w:val="00D21A54"/>
    <w:rsid w:val="00D22C6E"/>
    <w:rsid w:val="00D23043"/>
    <w:rsid w:val="00D2473F"/>
    <w:rsid w:val="00D26057"/>
    <w:rsid w:val="00D31898"/>
    <w:rsid w:val="00D33A52"/>
    <w:rsid w:val="00D3786D"/>
    <w:rsid w:val="00D40204"/>
    <w:rsid w:val="00D4028F"/>
    <w:rsid w:val="00D40A94"/>
    <w:rsid w:val="00D42E3B"/>
    <w:rsid w:val="00D430C0"/>
    <w:rsid w:val="00D44BAB"/>
    <w:rsid w:val="00D44BBC"/>
    <w:rsid w:val="00D4650D"/>
    <w:rsid w:val="00D4730E"/>
    <w:rsid w:val="00D51375"/>
    <w:rsid w:val="00D51D11"/>
    <w:rsid w:val="00D51EB1"/>
    <w:rsid w:val="00D54997"/>
    <w:rsid w:val="00D5539B"/>
    <w:rsid w:val="00D57637"/>
    <w:rsid w:val="00D618B2"/>
    <w:rsid w:val="00D62724"/>
    <w:rsid w:val="00D63A66"/>
    <w:rsid w:val="00D655CB"/>
    <w:rsid w:val="00D714C7"/>
    <w:rsid w:val="00D715E6"/>
    <w:rsid w:val="00D7260C"/>
    <w:rsid w:val="00D73DC4"/>
    <w:rsid w:val="00D7575C"/>
    <w:rsid w:val="00D75CB0"/>
    <w:rsid w:val="00D75D27"/>
    <w:rsid w:val="00D8118E"/>
    <w:rsid w:val="00D8171F"/>
    <w:rsid w:val="00D85112"/>
    <w:rsid w:val="00D863FA"/>
    <w:rsid w:val="00D90B10"/>
    <w:rsid w:val="00D9230F"/>
    <w:rsid w:val="00D95481"/>
    <w:rsid w:val="00DA28ED"/>
    <w:rsid w:val="00DA739B"/>
    <w:rsid w:val="00DB1858"/>
    <w:rsid w:val="00DB1CC4"/>
    <w:rsid w:val="00DB2192"/>
    <w:rsid w:val="00DB239A"/>
    <w:rsid w:val="00DB4757"/>
    <w:rsid w:val="00DB5AC2"/>
    <w:rsid w:val="00DB7177"/>
    <w:rsid w:val="00DC08B2"/>
    <w:rsid w:val="00DC2569"/>
    <w:rsid w:val="00DC3771"/>
    <w:rsid w:val="00DC7F6E"/>
    <w:rsid w:val="00DD01EB"/>
    <w:rsid w:val="00DD2A0C"/>
    <w:rsid w:val="00DD359D"/>
    <w:rsid w:val="00DD6C9D"/>
    <w:rsid w:val="00DD6D32"/>
    <w:rsid w:val="00DD7227"/>
    <w:rsid w:val="00DD7D9E"/>
    <w:rsid w:val="00DE0E46"/>
    <w:rsid w:val="00DE1293"/>
    <w:rsid w:val="00DE13E3"/>
    <w:rsid w:val="00DE16E1"/>
    <w:rsid w:val="00DE2BFE"/>
    <w:rsid w:val="00DE2DF8"/>
    <w:rsid w:val="00DE43A1"/>
    <w:rsid w:val="00DE55D3"/>
    <w:rsid w:val="00DE5A00"/>
    <w:rsid w:val="00DE7059"/>
    <w:rsid w:val="00DF1D48"/>
    <w:rsid w:val="00DF2A97"/>
    <w:rsid w:val="00DF3ABB"/>
    <w:rsid w:val="00DF5205"/>
    <w:rsid w:val="00DF5B64"/>
    <w:rsid w:val="00DF677D"/>
    <w:rsid w:val="00DF794D"/>
    <w:rsid w:val="00DF7CBA"/>
    <w:rsid w:val="00E00D56"/>
    <w:rsid w:val="00E0164F"/>
    <w:rsid w:val="00E06995"/>
    <w:rsid w:val="00E06E58"/>
    <w:rsid w:val="00E1018A"/>
    <w:rsid w:val="00E150C7"/>
    <w:rsid w:val="00E157B8"/>
    <w:rsid w:val="00E1727B"/>
    <w:rsid w:val="00E17C15"/>
    <w:rsid w:val="00E2276C"/>
    <w:rsid w:val="00E23EED"/>
    <w:rsid w:val="00E249EC"/>
    <w:rsid w:val="00E24C32"/>
    <w:rsid w:val="00E263D4"/>
    <w:rsid w:val="00E304F7"/>
    <w:rsid w:val="00E30C1D"/>
    <w:rsid w:val="00E34249"/>
    <w:rsid w:val="00E36817"/>
    <w:rsid w:val="00E36AFD"/>
    <w:rsid w:val="00E414EF"/>
    <w:rsid w:val="00E43A61"/>
    <w:rsid w:val="00E47F4D"/>
    <w:rsid w:val="00E546C2"/>
    <w:rsid w:val="00E57E1E"/>
    <w:rsid w:val="00E60476"/>
    <w:rsid w:val="00E60A08"/>
    <w:rsid w:val="00E624FF"/>
    <w:rsid w:val="00E64396"/>
    <w:rsid w:val="00E658A5"/>
    <w:rsid w:val="00E665C0"/>
    <w:rsid w:val="00E72AAE"/>
    <w:rsid w:val="00E73EC9"/>
    <w:rsid w:val="00E74A29"/>
    <w:rsid w:val="00E75A02"/>
    <w:rsid w:val="00E75FD1"/>
    <w:rsid w:val="00E76840"/>
    <w:rsid w:val="00E82497"/>
    <w:rsid w:val="00E83D39"/>
    <w:rsid w:val="00E83E65"/>
    <w:rsid w:val="00E83FCC"/>
    <w:rsid w:val="00E84FF3"/>
    <w:rsid w:val="00E874E3"/>
    <w:rsid w:val="00E93804"/>
    <w:rsid w:val="00EA04E0"/>
    <w:rsid w:val="00EA28C2"/>
    <w:rsid w:val="00EA3B19"/>
    <w:rsid w:val="00EA4174"/>
    <w:rsid w:val="00EA4E37"/>
    <w:rsid w:val="00EA5777"/>
    <w:rsid w:val="00EA5903"/>
    <w:rsid w:val="00EB0823"/>
    <w:rsid w:val="00EB4852"/>
    <w:rsid w:val="00EB5798"/>
    <w:rsid w:val="00EB7B4E"/>
    <w:rsid w:val="00EC2CB1"/>
    <w:rsid w:val="00EC3F18"/>
    <w:rsid w:val="00EC706D"/>
    <w:rsid w:val="00ED2411"/>
    <w:rsid w:val="00ED2962"/>
    <w:rsid w:val="00ED2F50"/>
    <w:rsid w:val="00ED3AC3"/>
    <w:rsid w:val="00ED6011"/>
    <w:rsid w:val="00ED7502"/>
    <w:rsid w:val="00EE28AE"/>
    <w:rsid w:val="00EE3EB2"/>
    <w:rsid w:val="00EE70BC"/>
    <w:rsid w:val="00EF00D7"/>
    <w:rsid w:val="00EF0380"/>
    <w:rsid w:val="00EF1D23"/>
    <w:rsid w:val="00EF1DC3"/>
    <w:rsid w:val="00EF5D46"/>
    <w:rsid w:val="00EF6346"/>
    <w:rsid w:val="00EF68F3"/>
    <w:rsid w:val="00EF6A4B"/>
    <w:rsid w:val="00F024C2"/>
    <w:rsid w:val="00F0638D"/>
    <w:rsid w:val="00F06B99"/>
    <w:rsid w:val="00F079DF"/>
    <w:rsid w:val="00F10237"/>
    <w:rsid w:val="00F1151F"/>
    <w:rsid w:val="00F15FB1"/>
    <w:rsid w:val="00F20233"/>
    <w:rsid w:val="00F21B6A"/>
    <w:rsid w:val="00F21B7B"/>
    <w:rsid w:val="00F22423"/>
    <w:rsid w:val="00F22898"/>
    <w:rsid w:val="00F23FD1"/>
    <w:rsid w:val="00F24B82"/>
    <w:rsid w:val="00F2625F"/>
    <w:rsid w:val="00F330FB"/>
    <w:rsid w:val="00F36985"/>
    <w:rsid w:val="00F4567A"/>
    <w:rsid w:val="00F46216"/>
    <w:rsid w:val="00F46EDF"/>
    <w:rsid w:val="00F46FE8"/>
    <w:rsid w:val="00F47710"/>
    <w:rsid w:val="00F47A71"/>
    <w:rsid w:val="00F510BF"/>
    <w:rsid w:val="00F5412B"/>
    <w:rsid w:val="00F5694B"/>
    <w:rsid w:val="00F614AB"/>
    <w:rsid w:val="00F619B8"/>
    <w:rsid w:val="00F61DAC"/>
    <w:rsid w:val="00F650D3"/>
    <w:rsid w:val="00F66ABD"/>
    <w:rsid w:val="00F66B2F"/>
    <w:rsid w:val="00F700B8"/>
    <w:rsid w:val="00F729B9"/>
    <w:rsid w:val="00F76DBD"/>
    <w:rsid w:val="00F77132"/>
    <w:rsid w:val="00F80092"/>
    <w:rsid w:val="00F80BA7"/>
    <w:rsid w:val="00F84A1F"/>
    <w:rsid w:val="00F85208"/>
    <w:rsid w:val="00F85F36"/>
    <w:rsid w:val="00F92974"/>
    <w:rsid w:val="00F92DE6"/>
    <w:rsid w:val="00F935A0"/>
    <w:rsid w:val="00F94607"/>
    <w:rsid w:val="00F95794"/>
    <w:rsid w:val="00F96BFE"/>
    <w:rsid w:val="00FA04B9"/>
    <w:rsid w:val="00FA2655"/>
    <w:rsid w:val="00FA3A54"/>
    <w:rsid w:val="00FA3DC3"/>
    <w:rsid w:val="00FA4F49"/>
    <w:rsid w:val="00FA5493"/>
    <w:rsid w:val="00FA6C31"/>
    <w:rsid w:val="00FA744E"/>
    <w:rsid w:val="00FB0B41"/>
    <w:rsid w:val="00FB280F"/>
    <w:rsid w:val="00FB28FC"/>
    <w:rsid w:val="00FB36AD"/>
    <w:rsid w:val="00FB3833"/>
    <w:rsid w:val="00FB5FDE"/>
    <w:rsid w:val="00FC0212"/>
    <w:rsid w:val="00FC0A14"/>
    <w:rsid w:val="00FC284B"/>
    <w:rsid w:val="00FC4D3C"/>
    <w:rsid w:val="00FC77CC"/>
    <w:rsid w:val="00FD7941"/>
    <w:rsid w:val="00FE2127"/>
    <w:rsid w:val="00FE26C0"/>
    <w:rsid w:val="00FE4171"/>
    <w:rsid w:val="00FE4A63"/>
    <w:rsid w:val="00FE5159"/>
    <w:rsid w:val="00FE543B"/>
    <w:rsid w:val="00FE68C5"/>
    <w:rsid w:val="00FE6F43"/>
    <w:rsid w:val="00FE7CBB"/>
    <w:rsid w:val="00FF166E"/>
    <w:rsid w:val="00FF26B9"/>
    <w:rsid w:val="00FF2A50"/>
    <w:rsid w:val="00FF40DA"/>
    <w:rsid w:val="00FF694E"/>
    <w:rsid w:val="0102F86F"/>
    <w:rsid w:val="01EE154C"/>
    <w:rsid w:val="020AE06D"/>
    <w:rsid w:val="024DD34F"/>
    <w:rsid w:val="0256A77F"/>
    <w:rsid w:val="02782DD7"/>
    <w:rsid w:val="033C9121"/>
    <w:rsid w:val="039ECBA5"/>
    <w:rsid w:val="03BDF66D"/>
    <w:rsid w:val="04699535"/>
    <w:rsid w:val="0524732C"/>
    <w:rsid w:val="05D77FC2"/>
    <w:rsid w:val="05DD9CD6"/>
    <w:rsid w:val="0740D8B1"/>
    <w:rsid w:val="077336EE"/>
    <w:rsid w:val="07D7E20F"/>
    <w:rsid w:val="0850EEE2"/>
    <w:rsid w:val="08652996"/>
    <w:rsid w:val="087AC183"/>
    <w:rsid w:val="08AB3DAC"/>
    <w:rsid w:val="09515CC6"/>
    <w:rsid w:val="096DF671"/>
    <w:rsid w:val="0A4A576F"/>
    <w:rsid w:val="0A6936DA"/>
    <w:rsid w:val="0A885384"/>
    <w:rsid w:val="0AC3C94B"/>
    <w:rsid w:val="0C6BF046"/>
    <w:rsid w:val="0C977E77"/>
    <w:rsid w:val="0CC44F36"/>
    <w:rsid w:val="0DD9CD52"/>
    <w:rsid w:val="0E62DC1C"/>
    <w:rsid w:val="0EBD86E0"/>
    <w:rsid w:val="0FF58C96"/>
    <w:rsid w:val="1105B9F6"/>
    <w:rsid w:val="128877AC"/>
    <w:rsid w:val="133261CA"/>
    <w:rsid w:val="13860B61"/>
    <w:rsid w:val="1391D65B"/>
    <w:rsid w:val="14526847"/>
    <w:rsid w:val="14B06CD4"/>
    <w:rsid w:val="15239035"/>
    <w:rsid w:val="15CBD074"/>
    <w:rsid w:val="15F10215"/>
    <w:rsid w:val="1611F4D6"/>
    <w:rsid w:val="162E824C"/>
    <w:rsid w:val="16458B39"/>
    <w:rsid w:val="1660BBC7"/>
    <w:rsid w:val="172DDA2C"/>
    <w:rsid w:val="17365A9B"/>
    <w:rsid w:val="18B2F7FC"/>
    <w:rsid w:val="18DB9DB8"/>
    <w:rsid w:val="1A38A4BC"/>
    <w:rsid w:val="1ADD3A82"/>
    <w:rsid w:val="1AE4D3D8"/>
    <w:rsid w:val="1B082400"/>
    <w:rsid w:val="1B539E58"/>
    <w:rsid w:val="1C10A2C6"/>
    <w:rsid w:val="1CF3FD93"/>
    <w:rsid w:val="1D0F20C9"/>
    <w:rsid w:val="1DBCB723"/>
    <w:rsid w:val="1DC017DC"/>
    <w:rsid w:val="1DD431C7"/>
    <w:rsid w:val="1E3CABF3"/>
    <w:rsid w:val="1EA8EA53"/>
    <w:rsid w:val="1FC29EC5"/>
    <w:rsid w:val="203B0CBE"/>
    <w:rsid w:val="20B822E4"/>
    <w:rsid w:val="20EE5222"/>
    <w:rsid w:val="210663BF"/>
    <w:rsid w:val="210AD1DB"/>
    <w:rsid w:val="22934112"/>
    <w:rsid w:val="23314C02"/>
    <w:rsid w:val="2365F0FA"/>
    <w:rsid w:val="24D0E73E"/>
    <w:rsid w:val="2542448B"/>
    <w:rsid w:val="267DF0D9"/>
    <w:rsid w:val="2709AF8D"/>
    <w:rsid w:val="27589F3A"/>
    <w:rsid w:val="278B7801"/>
    <w:rsid w:val="2822723B"/>
    <w:rsid w:val="28B06C59"/>
    <w:rsid w:val="2911B403"/>
    <w:rsid w:val="299D6089"/>
    <w:rsid w:val="29C3C164"/>
    <w:rsid w:val="2A5728E9"/>
    <w:rsid w:val="2A77BE38"/>
    <w:rsid w:val="2B5C7784"/>
    <w:rsid w:val="2B657A64"/>
    <w:rsid w:val="2BC83D46"/>
    <w:rsid w:val="2BCAECB2"/>
    <w:rsid w:val="2C0EBBF5"/>
    <w:rsid w:val="2C4FA22B"/>
    <w:rsid w:val="2CE34BE4"/>
    <w:rsid w:val="2D16D83B"/>
    <w:rsid w:val="2D347B13"/>
    <w:rsid w:val="2D784312"/>
    <w:rsid w:val="2D9E5C41"/>
    <w:rsid w:val="2DDB0103"/>
    <w:rsid w:val="2DDBDEBD"/>
    <w:rsid w:val="2E7A3736"/>
    <w:rsid w:val="2E8AEA0D"/>
    <w:rsid w:val="2F674EDA"/>
    <w:rsid w:val="2F6B1447"/>
    <w:rsid w:val="2FCD7959"/>
    <w:rsid w:val="2FF84E54"/>
    <w:rsid w:val="30CBE46E"/>
    <w:rsid w:val="30D4493B"/>
    <w:rsid w:val="316760A5"/>
    <w:rsid w:val="31AF91C7"/>
    <w:rsid w:val="31C50479"/>
    <w:rsid w:val="322C550F"/>
    <w:rsid w:val="32D40756"/>
    <w:rsid w:val="33C789F2"/>
    <w:rsid w:val="33C82570"/>
    <w:rsid w:val="3433E0E0"/>
    <w:rsid w:val="3434B650"/>
    <w:rsid w:val="3435160F"/>
    <w:rsid w:val="347F9236"/>
    <w:rsid w:val="34D5D6E7"/>
    <w:rsid w:val="3552D6BE"/>
    <w:rsid w:val="35E9C778"/>
    <w:rsid w:val="3624E86E"/>
    <w:rsid w:val="37E9C063"/>
    <w:rsid w:val="38122995"/>
    <w:rsid w:val="381C533D"/>
    <w:rsid w:val="38D038B8"/>
    <w:rsid w:val="38DEF13F"/>
    <w:rsid w:val="397A07CB"/>
    <w:rsid w:val="3980D497"/>
    <w:rsid w:val="3A7E7A21"/>
    <w:rsid w:val="3AC7CA85"/>
    <w:rsid w:val="3B367749"/>
    <w:rsid w:val="3B67211F"/>
    <w:rsid w:val="3B8FC8C6"/>
    <w:rsid w:val="3C8A5001"/>
    <w:rsid w:val="3CE5211F"/>
    <w:rsid w:val="3D09E1EC"/>
    <w:rsid w:val="3D223266"/>
    <w:rsid w:val="3DBD5DD4"/>
    <w:rsid w:val="3E4B9902"/>
    <w:rsid w:val="3F020B31"/>
    <w:rsid w:val="3F18D5AE"/>
    <w:rsid w:val="3F1E5622"/>
    <w:rsid w:val="3F6BEAB4"/>
    <w:rsid w:val="4003AE76"/>
    <w:rsid w:val="408A2D25"/>
    <w:rsid w:val="409F2365"/>
    <w:rsid w:val="41122DE3"/>
    <w:rsid w:val="411AA7F1"/>
    <w:rsid w:val="41608CC4"/>
    <w:rsid w:val="416CCB6E"/>
    <w:rsid w:val="4178440D"/>
    <w:rsid w:val="41A9D00C"/>
    <w:rsid w:val="41D2A5EE"/>
    <w:rsid w:val="42073602"/>
    <w:rsid w:val="4241CF29"/>
    <w:rsid w:val="42609502"/>
    <w:rsid w:val="42A73635"/>
    <w:rsid w:val="42ED8666"/>
    <w:rsid w:val="439FC216"/>
    <w:rsid w:val="43A0053D"/>
    <w:rsid w:val="43D827BA"/>
    <w:rsid w:val="445E7273"/>
    <w:rsid w:val="44B21749"/>
    <w:rsid w:val="453A91A8"/>
    <w:rsid w:val="45871A8D"/>
    <w:rsid w:val="46C1C11A"/>
    <w:rsid w:val="47255D0B"/>
    <w:rsid w:val="475022DD"/>
    <w:rsid w:val="47AAF81C"/>
    <w:rsid w:val="48030378"/>
    <w:rsid w:val="4813950B"/>
    <w:rsid w:val="49AA90BC"/>
    <w:rsid w:val="49B24BF7"/>
    <w:rsid w:val="49C23076"/>
    <w:rsid w:val="49D039F4"/>
    <w:rsid w:val="4A85A882"/>
    <w:rsid w:val="4BD8E4F0"/>
    <w:rsid w:val="4D031516"/>
    <w:rsid w:val="4D232250"/>
    <w:rsid w:val="4D6BA7FC"/>
    <w:rsid w:val="4E2A5F65"/>
    <w:rsid w:val="4E2A9326"/>
    <w:rsid w:val="50116468"/>
    <w:rsid w:val="5016FA15"/>
    <w:rsid w:val="5018A1AE"/>
    <w:rsid w:val="506604F5"/>
    <w:rsid w:val="50CEBD23"/>
    <w:rsid w:val="517E38CF"/>
    <w:rsid w:val="51C3080D"/>
    <w:rsid w:val="51F01A45"/>
    <w:rsid w:val="52BA6A17"/>
    <w:rsid w:val="52CEA8E7"/>
    <w:rsid w:val="5316EBB7"/>
    <w:rsid w:val="534BBC7A"/>
    <w:rsid w:val="53F55732"/>
    <w:rsid w:val="55068B2D"/>
    <w:rsid w:val="55AD566E"/>
    <w:rsid w:val="55D9E39F"/>
    <w:rsid w:val="569D7E32"/>
    <w:rsid w:val="57A9E604"/>
    <w:rsid w:val="582CD1AB"/>
    <w:rsid w:val="59021035"/>
    <w:rsid w:val="590588BD"/>
    <w:rsid w:val="59303C64"/>
    <w:rsid w:val="59C8A20C"/>
    <w:rsid w:val="59D3305B"/>
    <w:rsid w:val="5A32561B"/>
    <w:rsid w:val="5AECA1AF"/>
    <w:rsid w:val="5B64726D"/>
    <w:rsid w:val="5B7AAA58"/>
    <w:rsid w:val="5BB05A4E"/>
    <w:rsid w:val="5BFEDCCB"/>
    <w:rsid w:val="5C7619E7"/>
    <w:rsid w:val="5C780383"/>
    <w:rsid w:val="5CA2931D"/>
    <w:rsid w:val="5CBD9E2C"/>
    <w:rsid w:val="5D0042CE"/>
    <w:rsid w:val="5D0396B0"/>
    <w:rsid w:val="5DCFD84B"/>
    <w:rsid w:val="5E39816F"/>
    <w:rsid w:val="5E9A7B77"/>
    <w:rsid w:val="5F9012EC"/>
    <w:rsid w:val="5FF53EEE"/>
    <w:rsid w:val="604DEEB8"/>
    <w:rsid w:val="61300A7A"/>
    <w:rsid w:val="6159756B"/>
    <w:rsid w:val="61884A72"/>
    <w:rsid w:val="619AE659"/>
    <w:rsid w:val="61D66735"/>
    <w:rsid w:val="61E74CDC"/>
    <w:rsid w:val="61FC1C62"/>
    <w:rsid w:val="6269254D"/>
    <w:rsid w:val="63514889"/>
    <w:rsid w:val="6389C896"/>
    <w:rsid w:val="63A63FBB"/>
    <w:rsid w:val="63C50062"/>
    <w:rsid w:val="64E3B48C"/>
    <w:rsid w:val="64F4C067"/>
    <w:rsid w:val="64FA1731"/>
    <w:rsid w:val="65540FAD"/>
    <w:rsid w:val="66D5C65C"/>
    <w:rsid w:val="66F84167"/>
    <w:rsid w:val="675C173B"/>
    <w:rsid w:val="6769AFE8"/>
    <w:rsid w:val="679738AE"/>
    <w:rsid w:val="679A0591"/>
    <w:rsid w:val="67D6F5D7"/>
    <w:rsid w:val="685DC5FA"/>
    <w:rsid w:val="68698C6E"/>
    <w:rsid w:val="6934772E"/>
    <w:rsid w:val="6A3E114D"/>
    <w:rsid w:val="6AB9606C"/>
    <w:rsid w:val="6C128C2B"/>
    <w:rsid w:val="6C3A5D35"/>
    <w:rsid w:val="6CA3768E"/>
    <w:rsid w:val="6CF6F67F"/>
    <w:rsid w:val="6D224FFB"/>
    <w:rsid w:val="6DB54EB4"/>
    <w:rsid w:val="6DB797FD"/>
    <w:rsid w:val="6E372FEC"/>
    <w:rsid w:val="6E935180"/>
    <w:rsid w:val="6F0A6C1B"/>
    <w:rsid w:val="6F8CD18F"/>
    <w:rsid w:val="70081F40"/>
    <w:rsid w:val="70155E32"/>
    <w:rsid w:val="7016A334"/>
    <w:rsid w:val="72299340"/>
    <w:rsid w:val="72F902AB"/>
    <w:rsid w:val="739D3075"/>
    <w:rsid w:val="740B7238"/>
    <w:rsid w:val="75003FAB"/>
    <w:rsid w:val="755514F2"/>
    <w:rsid w:val="76369EBB"/>
    <w:rsid w:val="765BB37D"/>
    <w:rsid w:val="76696965"/>
    <w:rsid w:val="76783DCD"/>
    <w:rsid w:val="76FF883A"/>
    <w:rsid w:val="77E25513"/>
    <w:rsid w:val="7806FF33"/>
    <w:rsid w:val="78CA1217"/>
    <w:rsid w:val="792BF9A6"/>
    <w:rsid w:val="792F9948"/>
    <w:rsid w:val="79CC458D"/>
    <w:rsid w:val="79F9E254"/>
    <w:rsid w:val="79FB58BF"/>
    <w:rsid w:val="7A40DBEF"/>
    <w:rsid w:val="7A53316E"/>
    <w:rsid w:val="7AF5339C"/>
    <w:rsid w:val="7B52435D"/>
    <w:rsid w:val="7B9E8B7D"/>
    <w:rsid w:val="7BCA4C9B"/>
    <w:rsid w:val="7ECCC05F"/>
    <w:rsid w:val="7F014165"/>
    <w:rsid w:val="7F027055"/>
    <w:rsid w:val="7F208725"/>
    <w:rsid w:val="7FC55F58"/>
    <w:rsid w:val="7FE2F42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B200C5"/>
  <w15:docId w15:val="{5F799870-13A8-4086-BE3C-F96F1FAA60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D123F"/>
    <w:pPr>
      <w:keepNext/>
      <w:keepLines/>
      <w:spacing w:before="240" w:after="0"/>
      <w:outlineLvl w:val="0"/>
    </w:pPr>
    <w:rPr>
      <w:rFonts w:asciiTheme="majorHAnsi" w:eastAsiaTheme="majorEastAsia" w:hAnsiTheme="majorHAnsi" w:cstheme="majorBidi"/>
      <w:b/>
      <w:color w:val="2E74B5" w:themeColor="accent1" w:themeShade="BF"/>
      <w:sz w:val="32"/>
      <w:szCs w:val="32"/>
    </w:rPr>
  </w:style>
  <w:style w:type="paragraph" w:styleId="Heading2">
    <w:name w:val="heading 2"/>
    <w:basedOn w:val="Normal"/>
    <w:next w:val="Normal"/>
    <w:link w:val="Heading2Char"/>
    <w:uiPriority w:val="9"/>
    <w:unhideWhenUsed/>
    <w:qFormat/>
    <w:rsid w:val="000F047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73E44"/>
    <w:pPr>
      <w:keepNext/>
      <w:keepLines/>
      <w:spacing w:before="40" w:after="0"/>
      <w:outlineLvl w:val="2"/>
    </w:pPr>
    <w:rPr>
      <w:rFonts w:asciiTheme="majorHAnsi" w:eastAsiaTheme="majorEastAsia" w:hAnsiTheme="majorHAnsi" w:cstheme="majorBidi"/>
      <w:b/>
      <w:color w:val="1F4D78" w:themeColor="accent1" w:themeShade="7F"/>
      <w:szCs w:val="24"/>
    </w:rPr>
  </w:style>
  <w:style w:type="paragraph" w:styleId="Heading4">
    <w:name w:val="heading 4"/>
    <w:basedOn w:val="Normal"/>
    <w:next w:val="Normal"/>
    <w:link w:val="Heading4Char"/>
    <w:uiPriority w:val="9"/>
    <w:unhideWhenUsed/>
    <w:qFormat/>
    <w:rsid w:val="00673E44"/>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50518A"/>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C33152"/>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C33152"/>
    <w:rPr>
      <w:rFonts w:ascii="Consolas" w:hAnsi="Consolas"/>
      <w:sz w:val="21"/>
      <w:szCs w:val="21"/>
    </w:rPr>
  </w:style>
  <w:style w:type="paragraph" w:styleId="Header">
    <w:name w:val="header"/>
    <w:basedOn w:val="Normal"/>
    <w:link w:val="HeaderChar"/>
    <w:uiPriority w:val="99"/>
    <w:unhideWhenUsed/>
    <w:rsid w:val="003775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7568"/>
  </w:style>
  <w:style w:type="paragraph" w:styleId="Footer">
    <w:name w:val="footer"/>
    <w:basedOn w:val="Normal"/>
    <w:link w:val="FooterChar"/>
    <w:uiPriority w:val="99"/>
    <w:unhideWhenUsed/>
    <w:rsid w:val="003775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7568"/>
  </w:style>
  <w:style w:type="paragraph" w:styleId="ListParagraph">
    <w:name w:val="List Paragraph"/>
    <w:basedOn w:val="Normal"/>
    <w:uiPriority w:val="34"/>
    <w:qFormat/>
    <w:rsid w:val="00F46216"/>
    <w:pPr>
      <w:ind w:left="720"/>
      <w:contextualSpacing/>
    </w:pPr>
  </w:style>
  <w:style w:type="paragraph" w:styleId="BalloonText">
    <w:name w:val="Balloon Text"/>
    <w:basedOn w:val="Normal"/>
    <w:link w:val="BalloonTextChar"/>
    <w:uiPriority w:val="99"/>
    <w:semiHidden/>
    <w:unhideWhenUsed/>
    <w:rsid w:val="00DA739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A739B"/>
    <w:rPr>
      <w:rFonts w:ascii="Segoe UI" w:hAnsi="Segoe UI" w:cs="Segoe UI"/>
      <w:sz w:val="18"/>
      <w:szCs w:val="18"/>
    </w:rPr>
  </w:style>
  <w:style w:type="paragraph" w:customStyle="1" w:styleId="Default">
    <w:name w:val="Default"/>
    <w:rsid w:val="00826783"/>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CD5672"/>
    <w:rPr>
      <w:color w:val="0563C1" w:themeColor="hyperlink"/>
      <w:u w:val="single"/>
    </w:rPr>
  </w:style>
  <w:style w:type="character" w:styleId="FollowedHyperlink">
    <w:name w:val="FollowedHyperlink"/>
    <w:basedOn w:val="DefaultParagraphFont"/>
    <w:uiPriority w:val="99"/>
    <w:semiHidden/>
    <w:unhideWhenUsed/>
    <w:rsid w:val="002F4003"/>
    <w:rPr>
      <w:color w:val="954F72" w:themeColor="followedHyperlink"/>
      <w:u w:val="single"/>
    </w:rPr>
  </w:style>
  <w:style w:type="character" w:styleId="Strong">
    <w:name w:val="Strong"/>
    <w:basedOn w:val="DefaultParagraphFont"/>
    <w:uiPriority w:val="22"/>
    <w:qFormat/>
    <w:rsid w:val="00920CDD"/>
    <w:rPr>
      <w:b/>
      <w:bCs/>
    </w:rPr>
  </w:style>
  <w:style w:type="paragraph" w:styleId="NormalWeb">
    <w:name w:val="Normal (Web)"/>
    <w:basedOn w:val="Normal"/>
    <w:uiPriority w:val="99"/>
    <w:unhideWhenUsed/>
    <w:rsid w:val="00B2600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0D123F"/>
    <w:rPr>
      <w:rFonts w:asciiTheme="majorHAnsi" w:eastAsiaTheme="majorEastAsia" w:hAnsiTheme="majorHAnsi" w:cstheme="majorBidi"/>
      <w:b/>
      <w:color w:val="2E74B5" w:themeColor="accent1" w:themeShade="BF"/>
      <w:sz w:val="32"/>
      <w:szCs w:val="32"/>
    </w:rPr>
  </w:style>
  <w:style w:type="paragraph" w:styleId="TOCHeading">
    <w:name w:val="TOC Heading"/>
    <w:basedOn w:val="Heading1"/>
    <w:next w:val="Normal"/>
    <w:uiPriority w:val="39"/>
    <w:unhideWhenUsed/>
    <w:qFormat/>
    <w:rsid w:val="0047086E"/>
    <w:pPr>
      <w:outlineLvl w:val="9"/>
    </w:pPr>
  </w:style>
  <w:style w:type="character" w:customStyle="1" w:styleId="Heading2Char">
    <w:name w:val="Heading 2 Char"/>
    <w:basedOn w:val="DefaultParagraphFont"/>
    <w:link w:val="Heading2"/>
    <w:uiPriority w:val="9"/>
    <w:rsid w:val="000F0473"/>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673E44"/>
    <w:rPr>
      <w:rFonts w:asciiTheme="majorHAnsi" w:eastAsiaTheme="majorEastAsia" w:hAnsiTheme="majorHAnsi" w:cstheme="majorBidi"/>
      <w:b/>
      <w:color w:val="1F4D78" w:themeColor="accent1" w:themeShade="7F"/>
      <w:szCs w:val="24"/>
    </w:rPr>
  </w:style>
  <w:style w:type="table" w:styleId="TableGrid">
    <w:name w:val="Table Grid"/>
    <w:basedOn w:val="TableNormal"/>
    <w:uiPriority w:val="39"/>
    <w:rsid w:val="001A28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6">
    <w:name w:val="Grid Table 4 Accent 6"/>
    <w:basedOn w:val="TableNormal"/>
    <w:uiPriority w:val="49"/>
    <w:rsid w:val="001A286B"/>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paragraph" w:styleId="TOC1">
    <w:name w:val="toc 1"/>
    <w:basedOn w:val="Normal"/>
    <w:next w:val="Normal"/>
    <w:autoRedefine/>
    <w:uiPriority w:val="39"/>
    <w:unhideWhenUsed/>
    <w:rsid w:val="00666042"/>
    <w:pPr>
      <w:tabs>
        <w:tab w:val="right" w:leader="dot" w:pos="10214"/>
      </w:tabs>
      <w:spacing w:after="100" w:line="240" w:lineRule="auto"/>
    </w:pPr>
  </w:style>
  <w:style w:type="paragraph" w:styleId="TOC2">
    <w:name w:val="toc 2"/>
    <w:basedOn w:val="Normal"/>
    <w:next w:val="Normal"/>
    <w:autoRedefine/>
    <w:uiPriority w:val="39"/>
    <w:unhideWhenUsed/>
    <w:rsid w:val="00D15994"/>
    <w:pPr>
      <w:spacing w:after="100"/>
      <w:ind w:left="220"/>
    </w:pPr>
  </w:style>
  <w:style w:type="paragraph" w:styleId="TOC3">
    <w:name w:val="toc 3"/>
    <w:basedOn w:val="Normal"/>
    <w:next w:val="Normal"/>
    <w:autoRedefine/>
    <w:uiPriority w:val="39"/>
    <w:unhideWhenUsed/>
    <w:rsid w:val="00D15994"/>
    <w:pPr>
      <w:spacing w:after="100"/>
      <w:ind w:left="440"/>
    </w:pPr>
  </w:style>
  <w:style w:type="character" w:styleId="CommentReference">
    <w:name w:val="annotation reference"/>
    <w:basedOn w:val="DefaultParagraphFont"/>
    <w:uiPriority w:val="99"/>
    <w:semiHidden/>
    <w:unhideWhenUsed/>
    <w:rsid w:val="001A7E20"/>
    <w:rPr>
      <w:sz w:val="16"/>
      <w:szCs w:val="16"/>
    </w:rPr>
  </w:style>
  <w:style w:type="paragraph" w:styleId="CommentText">
    <w:name w:val="annotation text"/>
    <w:basedOn w:val="Normal"/>
    <w:link w:val="CommentTextChar"/>
    <w:uiPriority w:val="99"/>
    <w:unhideWhenUsed/>
    <w:rsid w:val="001A7E20"/>
    <w:pPr>
      <w:spacing w:line="240" w:lineRule="auto"/>
    </w:pPr>
    <w:rPr>
      <w:sz w:val="20"/>
      <w:szCs w:val="20"/>
    </w:rPr>
  </w:style>
  <w:style w:type="character" w:customStyle="1" w:styleId="CommentTextChar">
    <w:name w:val="Comment Text Char"/>
    <w:basedOn w:val="DefaultParagraphFont"/>
    <w:link w:val="CommentText"/>
    <w:uiPriority w:val="99"/>
    <w:rsid w:val="001A7E20"/>
    <w:rPr>
      <w:sz w:val="20"/>
      <w:szCs w:val="20"/>
    </w:rPr>
  </w:style>
  <w:style w:type="paragraph" w:styleId="CommentSubject">
    <w:name w:val="annotation subject"/>
    <w:basedOn w:val="CommentText"/>
    <w:next w:val="CommentText"/>
    <w:link w:val="CommentSubjectChar"/>
    <w:uiPriority w:val="99"/>
    <w:semiHidden/>
    <w:unhideWhenUsed/>
    <w:rsid w:val="001A7E20"/>
    <w:rPr>
      <w:b/>
      <w:bCs/>
    </w:rPr>
  </w:style>
  <w:style w:type="character" w:customStyle="1" w:styleId="CommentSubjectChar">
    <w:name w:val="Comment Subject Char"/>
    <w:basedOn w:val="CommentTextChar"/>
    <w:link w:val="CommentSubject"/>
    <w:uiPriority w:val="99"/>
    <w:semiHidden/>
    <w:rsid w:val="001A7E20"/>
    <w:rPr>
      <w:b/>
      <w:bCs/>
      <w:sz w:val="20"/>
      <w:szCs w:val="20"/>
    </w:rPr>
  </w:style>
  <w:style w:type="character" w:styleId="Mention">
    <w:name w:val="Mention"/>
    <w:basedOn w:val="DefaultParagraphFont"/>
    <w:uiPriority w:val="99"/>
    <w:unhideWhenUsed/>
    <w:rsid w:val="001A7E20"/>
    <w:rPr>
      <w:color w:val="2B579A"/>
      <w:shd w:val="clear" w:color="auto" w:fill="E1DFDD"/>
    </w:rPr>
  </w:style>
  <w:style w:type="paragraph" w:styleId="NoSpacing">
    <w:name w:val="No Spacing"/>
    <w:uiPriority w:val="1"/>
    <w:qFormat/>
    <w:rsid w:val="008C5D80"/>
    <w:pPr>
      <w:spacing w:after="0" w:line="240" w:lineRule="auto"/>
    </w:pPr>
  </w:style>
  <w:style w:type="character" w:customStyle="1" w:styleId="Heading4Char">
    <w:name w:val="Heading 4 Char"/>
    <w:basedOn w:val="DefaultParagraphFont"/>
    <w:link w:val="Heading4"/>
    <w:uiPriority w:val="9"/>
    <w:rsid w:val="00673E44"/>
    <w:rPr>
      <w:rFonts w:asciiTheme="majorHAnsi" w:eastAsiaTheme="majorEastAsia" w:hAnsiTheme="majorHAnsi" w:cstheme="majorBidi"/>
      <w:i/>
      <w:iCs/>
      <w:color w:val="2E74B5" w:themeColor="accent1" w:themeShade="BF"/>
    </w:rPr>
  </w:style>
  <w:style w:type="table" w:styleId="GridTable2-Accent6">
    <w:name w:val="Grid Table 2 Accent 6"/>
    <w:basedOn w:val="TableNormal"/>
    <w:uiPriority w:val="47"/>
    <w:rsid w:val="0032014E"/>
    <w:pPr>
      <w:spacing w:after="0" w:line="240" w:lineRule="auto"/>
    </w:pPr>
    <w:tblPr>
      <w:tblStyleRowBandSize w:val="1"/>
      <w:tblStyleColBandSize w:val="1"/>
      <w:tblBorders>
        <w:top w:val="single" w:sz="2" w:space="0" w:color="A8D08D" w:themeColor="accent6" w:themeTint="99"/>
        <w:bottom w:val="single" w:sz="2" w:space="0" w:color="A8D08D" w:themeColor="accent6" w:themeTint="99"/>
        <w:insideH w:val="single" w:sz="2" w:space="0" w:color="A8D08D" w:themeColor="accent6" w:themeTint="99"/>
        <w:insideV w:val="single" w:sz="2" w:space="0" w:color="A8D08D" w:themeColor="accent6" w:themeTint="99"/>
      </w:tblBorders>
    </w:tblPr>
    <w:tblStylePr w:type="firstRow">
      <w:rPr>
        <w:b/>
        <w:bCs/>
      </w:rPr>
      <w:tblPr/>
      <w:tcPr>
        <w:tcBorders>
          <w:top w:val="nil"/>
          <w:bottom w:val="single" w:sz="12" w:space="0" w:color="A8D08D" w:themeColor="accent6" w:themeTint="99"/>
          <w:insideH w:val="nil"/>
          <w:insideV w:val="nil"/>
        </w:tcBorders>
        <w:shd w:val="clear" w:color="auto" w:fill="FFFFFF" w:themeFill="background1"/>
      </w:tcPr>
    </w:tblStylePr>
    <w:tblStylePr w:type="lastRow">
      <w:rPr>
        <w:b/>
        <w:bCs/>
      </w:rPr>
      <w:tblPr/>
      <w:tcPr>
        <w:tcBorders>
          <w:top w:val="double" w:sz="2" w:space="0" w:color="A8D08D"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Heading5Char">
    <w:name w:val="Heading 5 Char"/>
    <w:basedOn w:val="DefaultParagraphFont"/>
    <w:link w:val="Heading5"/>
    <w:uiPriority w:val="9"/>
    <w:rsid w:val="0050518A"/>
    <w:rPr>
      <w:rFonts w:asciiTheme="majorHAnsi" w:eastAsiaTheme="majorEastAsia" w:hAnsiTheme="majorHAnsi" w:cstheme="majorBidi"/>
      <w:color w:val="2E74B5" w:themeColor="accent1" w:themeShade="BF"/>
    </w:rPr>
  </w:style>
  <w:style w:type="character" w:styleId="Emphasis">
    <w:name w:val="Emphasis"/>
    <w:basedOn w:val="DefaultParagraphFont"/>
    <w:uiPriority w:val="20"/>
    <w:qFormat/>
    <w:rsid w:val="00675B98"/>
    <w:rPr>
      <w:i/>
      <w:iCs/>
    </w:rPr>
  </w:style>
  <w:style w:type="paragraph" w:styleId="Revision">
    <w:name w:val="Revision"/>
    <w:hidden/>
    <w:uiPriority w:val="99"/>
    <w:semiHidden/>
    <w:rsid w:val="00963495"/>
    <w:pPr>
      <w:spacing w:after="0" w:line="240" w:lineRule="auto"/>
    </w:pPr>
  </w:style>
  <w:style w:type="paragraph" w:customStyle="1" w:styleId="xxmsonormal">
    <w:name w:val="x_x_msonormal"/>
    <w:basedOn w:val="Normal"/>
    <w:rsid w:val="001A6FC3"/>
    <w:pPr>
      <w:spacing w:after="0" w:line="240" w:lineRule="auto"/>
    </w:pPr>
    <w:rPr>
      <w:rFonts w:ascii="Calibri" w:hAnsi="Calibri" w:cs="Calibri"/>
    </w:rPr>
  </w:style>
  <w:style w:type="character" w:customStyle="1" w:styleId="contentpasted0">
    <w:name w:val="contentpasted0"/>
    <w:basedOn w:val="DefaultParagraphFont"/>
    <w:rsid w:val="001A6FC3"/>
  </w:style>
  <w:style w:type="table" w:styleId="GridTable4">
    <w:name w:val="Grid Table 4"/>
    <w:basedOn w:val="TableNormal"/>
    <w:uiPriority w:val="49"/>
    <w:rsid w:val="00F06B99"/>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8720377">
      <w:bodyDiv w:val="1"/>
      <w:marLeft w:val="0"/>
      <w:marRight w:val="0"/>
      <w:marTop w:val="0"/>
      <w:marBottom w:val="0"/>
      <w:divBdr>
        <w:top w:val="none" w:sz="0" w:space="0" w:color="auto"/>
        <w:left w:val="none" w:sz="0" w:space="0" w:color="auto"/>
        <w:bottom w:val="none" w:sz="0" w:space="0" w:color="auto"/>
        <w:right w:val="none" w:sz="0" w:space="0" w:color="auto"/>
      </w:divBdr>
    </w:div>
    <w:div w:id="79372963">
      <w:bodyDiv w:val="1"/>
      <w:marLeft w:val="0"/>
      <w:marRight w:val="0"/>
      <w:marTop w:val="0"/>
      <w:marBottom w:val="0"/>
      <w:divBdr>
        <w:top w:val="none" w:sz="0" w:space="0" w:color="auto"/>
        <w:left w:val="none" w:sz="0" w:space="0" w:color="auto"/>
        <w:bottom w:val="none" w:sz="0" w:space="0" w:color="auto"/>
        <w:right w:val="none" w:sz="0" w:space="0" w:color="auto"/>
      </w:divBdr>
    </w:div>
    <w:div w:id="194739697">
      <w:bodyDiv w:val="1"/>
      <w:marLeft w:val="0"/>
      <w:marRight w:val="0"/>
      <w:marTop w:val="0"/>
      <w:marBottom w:val="0"/>
      <w:divBdr>
        <w:top w:val="none" w:sz="0" w:space="0" w:color="auto"/>
        <w:left w:val="none" w:sz="0" w:space="0" w:color="auto"/>
        <w:bottom w:val="none" w:sz="0" w:space="0" w:color="auto"/>
        <w:right w:val="none" w:sz="0" w:space="0" w:color="auto"/>
      </w:divBdr>
    </w:div>
    <w:div w:id="312369733">
      <w:bodyDiv w:val="1"/>
      <w:marLeft w:val="0"/>
      <w:marRight w:val="0"/>
      <w:marTop w:val="0"/>
      <w:marBottom w:val="0"/>
      <w:divBdr>
        <w:top w:val="none" w:sz="0" w:space="0" w:color="auto"/>
        <w:left w:val="none" w:sz="0" w:space="0" w:color="auto"/>
        <w:bottom w:val="none" w:sz="0" w:space="0" w:color="auto"/>
        <w:right w:val="none" w:sz="0" w:space="0" w:color="auto"/>
      </w:divBdr>
    </w:div>
    <w:div w:id="327250142">
      <w:bodyDiv w:val="1"/>
      <w:marLeft w:val="0"/>
      <w:marRight w:val="0"/>
      <w:marTop w:val="0"/>
      <w:marBottom w:val="0"/>
      <w:divBdr>
        <w:top w:val="none" w:sz="0" w:space="0" w:color="auto"/>
        <w:left w:val="none" w:sz="0" w:space="0" w:color="auto"/>
        <w:bottom w:val="none" w:sz="0" w:space="0" w:color="auto"/>
        <w:right w:val="none" w:sz="0" w:space="0" w:color="auto"/>
      </w:divBdr>
    </w:div>
    <w:div w:id="342360940">
      <w:bodyDiv w:val="1"/>
      <w:marLeft w:val="0"/>
      <w:marRight w:val="0"/>
      <w:marTop w:val="0"/>
      <w:marBottom w:val="0"/>
      <w:divBdr>
        <w:top w:val="none" w:sz="0" w:space="0" w:color="auto"/>
        <w:left w:val="none" w:sz="0" w:space="0" w:color="auto"/>
        <w:bottom w:val="none" w:sz="0" w:space="0" w:color="auto"/>
        <w:right w:val="none" w:sz="0" w:space="0" w:color="auto"/>
      </w:divBdr>
    </w:div>
    <w:div w:id="359087265">
      <w:bodyDiv w:val="1"/>
      <w:marLeft w:val="0"/>
      <w:marRight w:val="0"/>
      <w:marTop w:val="0"/>
      <w:marBottom w:val="0"/>
      <w:divBdr>
        <w:top w:val="none" w:sz="0" w:space="0" w:color="auto"/>
        <w:left w:val="none" w:sz="0" w:space="0" w:color="auto"/>
        <w:bottom w:val="none" w:sz="0" w:space="0" w:color="auto"/>
        <w:right w:val="none" w:sz="0" w:space="0" w:color="auto"/>
      </w:divBdr>
    </w:div>
    <w:div w:id="522673904">
      <w:bodyDiv w:val="1"/>
      <w:marLeft w:val="0"/>
      <w:marRight w:val="0"/>
      <w:marTop w:val="0"/>
      <w:marBottom w:val="0"/>
      <w:divBdr>
        <w:top w:val="none" w:sz="0" w:space="0" w:color="auto"/>
        <w:left w:val="none" w:sz="0" w:space="0" w:color="auto"/>
        <w:bottom w:val="none" w:sz="0" w:space="0" w:color="auto"/>
        <w:right w:val="none" w:sz="0" w:space="0" w:color="auto"/>
      </w:divBdr>
    </w:div>
    <w:div w:id="593124361">
      <w:bodyDiv w:val="1"/>
      <w:marLeft w:val="0"/>
      <w:marRight w:val="0"/>
      <w:marTop w:val="0"/>
      <w:marBottom w:val="0"/>
      <w:divBdr>
        <w:top w:val="none" w:sz="0" w:space="0" w:color="auto"/>
        <w:left w:val="none" w:sz="0" w:space="0" w:color="auto"/>
        <w:bottom w:val="none" w:sz="0" w:space="0" w:color="auto"/>
        <w:right w:val="none" w:sz="0" w:space="0" w:color="auto"/>
      </w:divBdr>
    </w:div>
    <w:div w:id="727848126">
      <w:bodyDiv w:val="1"/>
      <w:marLeft w:val="0"/>
      <w:marRight w:val="0"/>
      <w:marTop w:val="0"/>
      <w:marBottom w:val="0"/>
      <w:divBdr>
        <w:top w:val="none" w:sz="0" w:space="0" w:color="auto"/>
        <w:left w:val="none" w:sz="0" w:space="0" w:color="auto"/>
        <w:bottom w:val="none" w:sz="0" w:space="0" w:color="auto"/>
        <w:right w:val="none" w:sz="0" w:space="0" w:color="auto"/>
      </w:divBdr>
    </w:div>
    <w:div w:id="803348560">
      <w:bodyDiv w:val="1"/>
      <w:marLeft w:val="0"/>
      <w:marRight w:val="0"/>
      <w:marTop w:val="0"/>
      <w:marBottom w:val="0"/>
      <w:divBdr>
        <w:top w:val="none" w:sz="0" w:space="0" w:color="auto"/>
        <w:left w:val="none" w:sz="0" w:space="0" w:color="auto"/>
        <w:bottom w:val="none" w:sz="0" w:space="0" w:color="auto"/>
        <w:right w:val="none" w:sz="0" w:space="0" w:color="auto"/>
      </w:divBdr>
    </w:div>
    <w:div w:id="957377752">
      <w:bodyDiv w:val="1"/>
      <w:marLeft w:val="0"/>
      <w:marRight w:val="0"/>
      <w:marTop w:val="0"/>
      <w:marBottom w:val="0"/>
      <w:divBdr>
        <w:top w:val="none" w:sz="0" w:space="0" w:color="auto"/>
        <w:left w:val="none" w:sz="0" w:space="0" w:color="auto"/>
        <w:bottom w:val="none" w:sz="0" w:space="0" w:color="auto"/>
        <w:right w:val="none" w:sz="0" w:space="0" w:color="auto"/>
      </w:divBdr>
      <w:divsChild>
        <w:div w:id="258027430">
          <w:marLeft w:val="0"/>
          <w:marRight w:val="0"/>
          <w:marTop w:val="0"/>
          <w:marBottom w:val="0"/>
          <w:divBdr>
            <w:top w:val="none" w:sz="0" w:space="0" w:color="auto"/>
            <w:left w:val="none" w:sz="0" w:space="0" w:color="auto"/>
            <w:bottom w:val="none" w:sz="0" w:space="0" w:color="auto"/>
            <w:right w:val="none" w:sz="0" w:space="0" w:color="auto"/>
          </w:divBdr>
        </w:div>
        <w:div w:id="418216415">
          <w:marLeft w:val="0"/>
          <w:marRight w:val="0"/>
          <w:marTop w:val="0"/>
          <w:marBottom w:val="0"/>
          <w:divBdr>
            <w:top w:val="none" w:sz="0" w:space="0" w:color="auto"/>
            <w:left w:val="none" w:sz="0" w:space="0" w:color="auto"/>
            <w:bottom w:val="none" w:sz="0" w:space="0" w:color="auto"/>
            <w:right w:val="none" w:sz="0" w:space="0" w:color="auto"/>
          </w:divBdr>
        </w:div>
        <w:div w:id="488206122">
          <w:marLeft w:val="0"/>
          <w:marRight w:val="0"/>
          <w:marTop w:val="0"/>
          <w:marBottom w:val="0"/>
          <w:divBdr>
            <w:top w:val="none" w:sz="0" w:space="0" w:color="auto"/>
            <w:left w:val="none" w:sz="0" w:space="0" w:color="auto"/>
            <w:bottom w:val="none" w:sz="0" w:space="0" w:color="auto"/>
            <w:right w:val="none" w:sz="0" w:space="0" w:color="auto"/>
          </w:divBdr>
        </w:div>
        <w:div w:id="871453267">
          <w:marLeft w:val="0"/>
          <w:marRight w:val="0"/>
          <w:marTop w:val="0"/>
          <w:marBottom w:val="0"/>
          <w:divBdr>
            <w:top w:val="none" w:sz="0" w:space="0" w:color="auto"/>
            <w:left w:val="none" w:sz="0" w:space="0" w:color="auto"/>
            <w:bottom w:val="none" w:sz="0" w:space="0" w:color="auto"/>
            <w:right w:val="none" w:sz="0" w:space="0" w:color="auto"/>
          </w:divBdr>
        </w:div>
        <w:div w:id="939871957">
          <w:marLeft w:val="0"/>
          <w:marRight w:val="0"/>
          <w:marTop w:val="0"/>
          <w:marBottom w:val="0"/>
          <w:divBdr>
            <w:top w:val="none" w:sz="0" w:space="0" w:color="auto"/>
            <w:left w:val="none" w:sz="0" w:space="0" w:color="auto"/>
            <w:bottom w:val="none" w:sz="0" w:space="0" w:color="auto"/>
            <w:right w:val="none" w:sz="0" w:space="0" w:color="auto"/>
          </w:divBdr>
        </w:div>
        <w:div w:id="957493635">
          <w:marLeft w:val="0"/>
          <w:marRight w:val="0"/>
          <w:marTop w:val="0"/>
          <w:marBottom w:val="0"/>
          <w:divBdr>
            <w:top w:val="none" w:sz="0" w:space="0" w:color="auto"/>
            <w:left w:val="none" w:sz="0" w:space="0" w:color="auto"/>
            <w:bottom w:val="none" w:sz="0" w:space="0" w:color="auto"/>
            <w:right w:val="none" w:sz="0" w:space="0" w:color="auto"/>
          </w:divBdr>
        </w:div>
        <w:div w:id="982269422">
          <w:marLeft w:val="0"/>
          <w:marRight w:val="0"/>
          <w:marTop w:val="0"/>
          <w:marBottom w:val="0"/>
          <w:divBdr>
            <w:top w:val="none" w:sz="0" w:space="0" w:color="auto"/>
            <w:left w:val="none" w:sz="0" w:space="0" w:color="auto"/>
            <w:bottom w:val="none" w:sz="0" w:space="0" w:color="auto"/>
            <w:right w:val="none" w:sz="0" w:space="0" w:color="auto"/>
          </w:divBdr>
        </w:div>
        <w:div w:id="1143158538">
          <w:marLeft w:val="0"/>
          <w:marRight w:val="0"/>
          <w:marTop w:val="0"/>
          <w:marBottom w:val="0"/>
          <w:divBdr>
            <w:top w:val="none" w:sz="0" w:space="0" w:color="auto"/>
            <w:left w:val="none" w:sz="0" w:space="0" w:color="auto"/>
            <w:bottom w:val="none" w:sz="0" w:space="0" w:color="auto"/>
            <w:right w:val="none" w:sz="0" w:space="0" w:color="auto"/>
          </w:divBdr>
        </w:div>
        <w:div w:id="1182816862">
          <w:marLeft w:val="0"/>
          <w:marRight w:val="0"/>
          <w:marTop w:val="0"/>
          <w:marBottom w:val="0"/>
          <w:divBdr>
            <w:top w:val="none" w:sz="0" w:space="0" w:color="auto"/>
            <w:left w:val="none" w:sz="0" w:space="0" w:color="auto"/>
            <w:bottom w:val="none" w:sz="0" w:space="0" w:color="auto"/>
            <w:right w:val="none" w:sz="0" w:space="0" w:color="auto"/>
          </w:divBdr>
        </w:div>
        <w:div w:id="1377046069">
          <w:marLeft w:val="0"/>
          <w:marRight w:val="0"/>
          <w:marTop w:val="0"/>
          <w:marBottom w:val="0"/>
          <w:divBdr>
            <w:top w:val="none" w:sz="0" w:space="0" w:color="auto"/>
            <w:left w:val="none" w:sz="0" w:space="0" w:color="auto"/>
            <w:bottom w:val="none" w:sz="0" w:space="0" w:color="auto"/>
            <w:right w:val="none" w:sz="0" w:space="0" w:color="auto"/>
          </w:divBdr>
        </w:div>
        <w:div w:id="1550146719">
          <w:marLeft w:val="0"/>
          <w:marRight w:val="0"/>
          <w:marTop w:val="0"/>
          <w:marBottom w:val="0"/>
          <w:divBdr>
            <w:top w:val="none" w:sz="0" w:space="0" w:color="auto"/>
            <w:left w:val="none" w:sz="0" w:space="0" w:color="auto"/>
            <w:bottom w:val="none" w:sz="0" w:space="0" w:color="auto"/>
            <w:right w:val="none" w:sz="0" w:space="0" w:color="auto"/>
          </w:divBdr>
        </w:div>
        <w:div w:id="1554922186">
          <w:marLeft w:val="0"/>
          <w:marRight w:val="0"/>
          <w:marTop w:val="0"/>
          <w:marBottom w:val="0"/>
          <w:divBdr>
            <w:top w:val="none" w:sz="0" w:space="0" w:color="auto"/>
            <w:left w:val="none" w:sz="0" w:space="0" w:color="auto"/>
            <w:bottom w:val="none" w:sz="0" w:space="0" w:color="auto"/>
            <w:right w:val="none" w:sz="0" w:space="0" w:color="auto"/>
          </w:divBdr>
        </w:div>
        <w:div w:id="1629319433">
          <w:marLeft w:val="0"/>
          <w:marRight w:val="0"/>
          <w:marTop w:val="0"/>
          <w:marBottom w:val="0"/>
          <w:divBdr>
            <w:top w:val="none" w:sz="0" w:space="0" w:color="auto"/>
            <w:left w:val="none" w:sz="0" w:space="0" w:color="auto"/>
            <w:bottom w:val="none" w:sz="0" w:space="0" w:color="auto"/>
            <w:right w:val="none" w:sz="0" w:space="0" w:color="auto"/>
          </w:divBdr>
        </w:div>
        <w:div w:id="1799251459">
          <w:marLeft w:val="0"/>
          <w:marRight w:val="0"/>
          <w:marTop w:val="0"/>
          <w:marBottom w:val="0"/>
          <w:divBdr>
            <w:top w:val="none" w:sz="0" w:space="0" w:color="auto"/>
            <w:left w:val="none" w:sz="0" w:space="0" w:color="auto"/>
            <w:bottom w:val="none" w:sz="0" w:space="0" w:color="auto"/>
            <w:right w:val="none" w:sz="0" w:space="0" w:color="auto"/>
          </w:divBdr>
        </w:div>
        <w:div w:id="1887793662">
          <w:marLeft w:val="0"/>
          <w:marRight w:val="0"/>
          <w:marTop w:val="0"/>
          <w:marBottom w:val="0"/>
          <w:divBdr>
            <w:top w:val="none" w:sz="0" w:space="0" w:color="auto"/>
            <w:left w:val="none" w:sz="0" w:space="0" w:color="auto"/>
            <w:bottom w:val="none" w:sz="0" w:space="0" w:color="auto"/>
            <w:right w:val="none" w:sz="0" w:space="0" w:color="auto"/>
          </w:divBdr>
        </w:div>
      </w:divsChild>
    </w:div>
    <w:div w:id="1129779377">
      <w:bodyDiv w:val="1"/>
      <w:marLeft w:val="0"/>
      <w:marRight w:val="0"/>
      <w:marTop w:val="0"/>
      <w:marBottom w:val="0"/>
      <w:divBdr>
        <w:top w:val="none" w:sz="0" w:space="0" w:color="auto"/>
        <w:left w:val="none" w:sz="0" w:space="0" w:color="auto"/>
        <w:bottom w:val="none" w:sz="0" w:space="0" w:color="auto"/>
        <w:right w:val="none" w:sz="0" w:space="0" w:color="auto"/>
      </w:divBdr>
    </w:div>
    <w:div w:id="1220241900">
      <w:bodyDiv w:val="1"/>
      <w:marLeft w:val="0"/>
      <w:marRight w:val="0"/>
      <w:marTop w:val="0"/>
      <w:marBottom w:val="0"/>
      <w:divBdr>
        <w:top w:val="none" w:sz="0" w:space="0" w:color="auto"/>
        <w:left w:val="none" w:sz="0" w:space="0" w:color="auto"/>
        <w:bottom w:val="none" w:sz="0" w:space="0" w:color="auto"/>
        <w:right w:val="none" w:sz="0" w:space="0" w:color="auto"/>
      </w:divBdr>
    </w:div>
    <w:div w:id="1223440870">
      <w:bodyDiv w:val="1"/>
      <w:marLeft w:val="0"/>
      <w:marRight w:val="0"/>
      <w:marTop w:val="0"/>
      <w:marBottom w:val="0"/>
      <w:divBdr>
        <w:top w:val="none" w:sz="0" w:space="0" w:color="auto"/>
        <w:left w:val="none" w:sz="0" w:space="0" w:color="auto"/>
        <w:bottom w:val="none" w:sz="0" w:space="0" w:color="auto"/>
        <w:right w:val="none" w:sz="0" w:space="0" w:color="auto"/>
      </w:divBdr>
    </w:div>
    <w:div w:id="1417483922">
      <w:bodyDiv w:val="1"/>
      <w:marLeft w:val="0"/>
      <w:marRight w:val="0"/>
      <w:marTop w:val="0"/>
      <w:marBottom w:val="0"/>
      <w:divBdr>
        <w:top w:val="none" w:sz="0" w:space="0" w:color="auto"/>
        <w:left w:val="none" w:sz="0" w:space="0" w:color="auto"/>
        <w:bottom w:val="none" w:sz="0" w:space="0" w:color="auto"/>
        <w:right w:val="none" w:sz="0" w:space="0" w:color="auto"/>
      </w:divBdr>
    </w:div>
    <w:div w:id="1472136639">
      <w:bodyDiv w:val="1"/>
      <w:marLeft w:val="0"/>
      <w:marRight w:val="0"/>
      <w:marTop w:val="0"/>
      <w:marBottom w:val="0"/>
      <w:divBdr>
        <w:top w:val="none" w:sz="0" w:space="0" w:color="auto"/>
        <w:left w:val="none" w:sz="0" w:space="0" w:color="auto"/>
        <w:bottom w:val="none" w:sz="0" w:space="0" w:color="auto"/>
        <w:right w:val="none" w:sz="0" w:space="0" w:color="auto"/>
      </w:divBdr>
    </w:div>
    <w:div w:id="1553081737">
      <w:bodyDiv w:val="1"/>
      <w:marLeft w:val="0"/>
      <w:marRight w:val="0"/>
      <w:marTop w:val="0"/>
      <w:marBottom w:val="0"/>
      <w:divBdr>
        <w:top w:val="none" w:sz="0" w:space="0" w:color="auto"/>
        <w:left w:val="none" w:sz="0" w:space="0" w:color="auto"/>
        <w:bottom w:val="none" w:sz="0" w:space="0" w:color="auto"/>
        <w:right w:val="none" w:sz="0" w:space="0" w:color="auto"/>
      </w:divBdr>
    </w:div>
    <w:div w:id="1582327563">
      <w:bodyDiv w:val="1"/>
      <w:marLeft w:val="0"/>
      <w:marRight w:val="0"/>
      <w:marTop w:val="0"/>
      <w:marBottom w:val="0"/>
      <w:divBdr>
        <w:top w:val="none" w:sz="0" w:space="0" w:color="auto"/>
        <w:left w:val="none" w:sz="0" w:space="0" w:color="auto"/>
        <w:bottom w:val="none" w:sz="0" w:space="0" w:color="auto"/>
        <w:right w:val="none" w:sz="0" w:space="0" w:color="auto"/>
      </w:divBdr>
    </w:div>
    <w:div w:id="1599488130">
      <w:bodyDiv w:val="1"/>
      <w:marLeft w:val="0"/>
      <w:marRight w:val="0"/>
      <w:marTop w:val="0"/>
      <w:marBottom w:val="0"/>
      <w:divBdr>
        <w:top w:val="none" w:sz="0" w:space="0" w:color="auto"/>
        <w:left w:val="none" w:sz="0" w:space="0" w:color="auto"/>
        <w:bottom w:val="none" w:sz="0" w:space="0" w:color="auto"/>
        <w:right w:val="none" w:sz="0" w:space="0" w:color="auto"/>
      </w:divBdr>
    </w:div>
    <w:div w:id="1733700233">
      <w:bodyDiv w:val="1"/>
      <w:marLeft w:val="0"/>
      <w:marRight w:val="0"/>
      <w:marTop w:val="0"/>
      <w:marBottom w:val="0"/>
      <w:divBdr>
        <w:top w:val="none" w:sz="0" w:space="0" w:color="auto"/>
        <w:left w:val="none" w:sz="0" w:space="0" w:color="auto"/>
        <w:bottom w:val="none" w:sz="0" w:space="0" w:color="auto"/>
        <w:right w:val="none" w:sz="0" w:space="0" w:color="auto"/>
      </w:divBdr>
      <w:divsChild>
        <w:div w:id="1368607286">
          <w:marLeft w:val="0"/>
          <w:marRight w:val="0"/>
          <w:marTop w:val="0"/>
          <w:marBottom w:val="0"/>
          <w:divBdr>
            <w:top w:val="none" w:sz="0" w:space="0" w:color="auto"/>
            <w:left w:val="none" w:sz="0" w:space="0" w:color="auto"/>
            <w:bottom w:val="none" w:sz="0" w:space="0" w:color="auto"/>
            <w:right w:val="none" w:sz="0" w:space="0" w:color="auto"/>
          </w:divBdr>
          <w:divsChild>
            <w:div w:id="854618159">
              <w:marLeft w:val="0"/>
              <w:marRight w:val="0"/>
              <w:marTop w:val="0"/>
              <w:marBottom w:val="0"/>
              <w:divBdr>
                <w:top w:val="none" w:sz="0" w:space="0" w:color="auto"/>
                <w:left w:val="none" w:sz="0" w:space="0" w:color="auto"/>
                <w:bottom w:val="none" w:sz="0" w:space="0" w:color="auto"/>
                <w:right w:val="none" w:sz="0" w:space="0" w:color="auto"/>
              </w:divBdr>
            </w:div>
          </w:divsChild>
        </w:div>
        <w:div w:id="1463378690">
          <w:marLeft w:val="0"/>
          <w:marRight w:val="0"/>
          <w:marTop w:val="0"/>
          <w:marBottom w:val="0"/>
          <w:divBdr>
            <w:top w:val="none" w:sz="0" w:space="0" w:color="auto"/>
            <w:left w:val="none" w:sz="0" w:space="0" w:color="auto"/>
            <w:bottom w:val="none" w:sz="0" w:space="0" w:color="auto"/>
            <w:right w:val="none" w:sz="0" w:space="0" w:color="auto"/>
          </w:divBdr>
          <w:divsChild>
            <w:div w:id="59089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4353530">
      <w:bodyDiv w:val="1"/>
      <w:marLeft w:val="0"/>
      <w:marRight w:val="0"/>
      <w:marTop w:val="0"/>
      <w:marBottom w:val="0"/>
      <w:divBdr>
        <w:top w:val="none" w:sz="0" w:space="0" w:color="auto"/>
        <w:left w:val="none" w:sz="0" w:space="0" w:color="auto"/>
        <w:bottom w:val="none" w:sz="0" w:space="0" w:color="auto"/>
        <w:right w:val="none" w:sz="0" w:space="0" w:color="auto"/>
      </w:divBdr>
      <w:divsChild>
        <w:div w:id="44452587">
          <w:marLeft w:val="0"/>
          <w:marRight w:val="0"/>
          <w:marTop w:val="0"/>
          <w:marBottom w:val="0"/>
          <w:divBdr>
            <w:top w:val="none" w:sz="0" w:space="0" w:color="auto"/>
            <w:left w:val="none" w:sz="0" w:space="0" w:color="auto"/>
            <w:bottom w:val="none" w:sz="0" w:space="0" w:color="auto"/>
            <w:right w:val="none" w:sz="0" w:space="0" w:color="auto"/>
          </w:divBdr>
        </w:div>
        <w:div w:id="77748202">
          <w:marLeft w:val="0"/>
          <w:marRight w:val="0"/>
          <w:marTop w:val="0"/>
          <w:marBottom w:val="0"/>
          <w:divBdr>
            <w:top w:val="none" w:sz="0" w:space="0" w:color="auto"/>
            <w:left w:val="none" w:sz="0" w:space="0" w:color="auto"/>
            <w:bottom w:val="none" w:sz="0" w:space="0" w:color="auto"/>
            <w:right w:val="none" w:sz="0" w:space="0" w:color="auto"/>
          </w:divBdr>
        </w:div>
        <w:div w:id="189611609">
          <w:marLeft w:val="0"/>
          <w:marRight w:val="0"/>
          <w:marTop w:val="0"/>
          <w:marBottom w:val="0"/>
          <w:divBdr>
            <w:top w:val="none" w:sz="0" w:space="0" w:color="auto"/>
            <w:left w:val="none" w:sz="0" w:space="0" w:color="auto"/>
            <w:bottom w:val="none" w:sz="0" w:space="0" w:color="auto"/>
            <w:right w:val="none" w:sz="0" w:space="0" w:color="auto"/>
          </w:divBdr>
        </w:div>
        <w:div w:id="269319219">
          <w:marLeft w:val="0"/>
          <w:marRight w:val="0"/>
          <w:marTop w:val="0"/>
          <w:marBottom w:val="0"/>
          <w:divBdr>
            <w:top w:val="none" w:sz="0" w:space="0" w:color="auto"/>
            <w:left w:val="none" w:sz="0" w:space="0" w:color="auto"/>
            <w:bottom w:val="none" w:sz="0" w:space="0" w:color="auto"/>
            <w:right w:val="none" w:sz="0" w:space="0" w:color="auto"/>
          </w:divBdr>
        </w:div>
        <w:div w:id="332873955">
          <w:marLeft w:val="0"/>
          <w:marRight w:val="0"/>
          <w:marTop w:val="0"/>
          <w:marBottom w:val="0"/>
          <w:divBdr>
            <w:top w:val="none" w:sz="0" w:space="0" w:color="auto"/>
            <w:left w:val="none" w:sz="0" w:space="0" w:color="auto"/>
            <w:bottom w:val="none" w:sz="0" w:space="0" w:color="auto"/>
            <w:right w:val="none" w:sz="0" w:space="0" w:color="auto"/>
          </w:divBdr>
        </w:div>
        <w:div w:id="418020205">
          <w:marLeft w:val="0"/>
          <w:marRight w:val="0"/>
          <w:marTop w:val="0"/>
          <w:marBottom w:val="0"/>
          <w:divBdr>
            <w:top w:val="none" w:sz="0" w:space="0" w:color="auto"/>
            <w:left w:val="none" w:sz="0" w:space="0" w:color="auto"/>
            <w:bottom w:val="none" w:sz="0" w:space="0" w:color="auto"/>
            <w:right w:val="none" w:sz="0" w:space="0" w:color="auto"/>
          </w:divBdr>
        </w:div>
        <w:div w:id="433326132">
          <w:marLeft w:val="0"/>
          <w:marRight w:val="0"/>
          <w:marTop w:val="0"/>
          <w:marBottom w:val="0"/>
          <w:divBdr>
            <w:top w:val="none" w:sz="0" w:space="0" w:color="auto"/>
            <w:left w:val="none" w:sz="0" w:space="0" w:color="auto"/>
            <w:bottom w:val="none" w:sz="0" w:space="0" w:color="auto"/>
            <w:right w:val="none" w:sz="0" w:space="0" w:color="auto"/>
          </w:divBdr>
        </w:div>
        <w:div w:id="460533569">
          <w:marLeft w:val="0"/>
          <w:marRight w:val="0"/>
          <w:marTop w:val="0"/>
          <w:marBottom w:val="0"/>
          <w:divBdr>
            <w:top w:val="none" w:sz="0" w:space="0" w:color="auto"/>
            <w:left w:val="none" w:sz="0" w:space="0" w:color="auto"/>
            <w:bottom w:val="none" w:sz="0" w:space="0" w:color="auto"/>
            <w:right w:val="none" w:sz="0" w:space="0" w:color="auto"/>
          </w:divBdr>
        </w:div>
        <w:div w:id="528226944">
          <w:marLeft w:val="0"/>
          <w:marRight w:val="0"/>
          <w:marTop w:val="0"/>
          <w:marBottom w:val="0"/>
          <w:divBdr>
            <w:top w:val="none" w:sz="0" w:space="0" w:color="auto"/>
            <w:left w:val="none" w:sz="0" w:space="0" w:color="auto"/>
            <w:bottom w:val="none" w:sz="0" w:space="0" w:color="auto"/>
            <w:right w:val="none" w:sz="0" w:space="0" w:color="auto"/>
          </w:divBdr>
        </w:div>
        <w:div w:id="575435787">
          <w:marLeft w:val="0"/>
          <w:marRight w:val="0"/>
          <w:marTop w:val="0"/>
          <w:marBottom w:val="0"/>
          <w:divBdr>
            <w:top w:val="none" w:sz="0" w:space="0" w:color="auto"/>
            <w:left w:val="none" w:sz="0" w:space="0" w:color="auto"/>
            <w:bottom w:val="none" w:sz="0" w:space="0" w:color="auto"/>
            <w:right w:val="none" w:sz="0" w:space="0" w:color="auto"/>
          </w:divBdr>
        </w:div>
        <w:div w:id="629555890">
          <w:marLeft w:val="0"/>
          <w:marRight w:val="0"/>
          <w:marTop w:val="0"/>
          <w:marBottom w:val="0"/>
          <w:divBdr>
            <w:top w:val="none" w:sz="0" w:space="0" w:color="auto"/>
            <w:left w:val="none" w:sz="0" w:space="0" w:color="auto"/>
            <w:bottom w:val="none" w:sz="0" w:space="0" w:color="auto"/>
            <w:right w:val="none" w:sz="0" w:space="0" w:color="auto"/>
          </w:divBdr>
        </w:div>
        <w:div w:id="1054037556">
          <w:marLeft w:val="0"/>
          <w:marRight w:val="0"/>
          <w:marTop w:val="0"/>
          <w:marBottom w:val="0"/>
          <w:divBdr>
            <w:top w:val="none" w:sz="0" w:space="0" w:color="auto"/>
            <w:left w:val="none" w:sz="0" w:space="0" w:color="auto"/>
            <w:bottom w:val="none" w:sz="0" w:space="0" w:color="auto"/>
            <w:right w:val="none" w:sz="0" w:space="0" w:color="auto"/>
          </w:divBdr>
        </w:div>
        <w:div w:id="1327585727">
          <w:marLeft w:val="0"/>
          <w:marRight w:val="0"/>
          <w:marTop w:val="0"/>
          <w:marBottom w:val="0"/>
          <w:divBdr>
            <w:top w:val="none" w:sz="0" w:space="0" w:color="auto"/>
            <w:left w:val="none" w:sz="0" w:space="0" w:color="auto"/>
            <w:bottom w:val="none" w:sz="0" w:space="0" w:color="auto"/>
            <w:right w:val="none" w:sz="0" w:space="0" w:color="auto"/>
          </w:divBdr>
        </w:div>
        <w:div w:id="1748763963">
          <w:marLeft w:val="0"/>
          <w:marRight w:val="0"/>
          <w:marTop w:val="0"/>
          <w:marBottom w:val="0"/>
          <w:divBdr>
            <w:top w:val="none" w:sz="0" w:space="0" w:color="auto"/>
            <w:left w:val="none" w:sz="0" w:space="0" w:color="auto"/>
            <w:bottom w:val="none" w:sz="0" w:space="0" w:color="auto"/>
            <w:right w:val="none" w:sz="0" w:space="0" w:color="auto"/>
          </w:divBdr>
        </w:div>
        <w:div w:id="1895003183">
          <w:marLeft w:val="0"/>
          <w:marRight w:val="0"/>
          <w:marTop w:val="0"/>
          <w:marBottom w:val="0"/>
          <w:divBdr>
            <w:top w:val="none" w:sz="0" w:space="0" w:color="auto"/>
            <w:left w:val="none" w:sz="0" w:space="0" w:color="auto"/>
            <w:bottom w:val="none" w:sz="0" w:space="0" w:color="auto"/>
            <w:right w:val="none" w:sz="0" w:space="0" w:color="auto"/>
          </w:divBdr>
        </w:div>
      </w:divsChild>
    </w:div>
    <w:div w:id="1764183346">
      <w:bodyDiv w:val="1"/>
      <w:marLeft w:val="0"/>
      <w:marRight w:val="0"/>
      <w:marTop w:val="0"/>
      <w:marBottom w:val="0"/>
      <w:divBdr>
        <w:top w:val="none" w:sz="0" w:space="0" w:color="auto"/>
        <w:left w:val="none" w:sz="0" w:space="0" w:color="auto"/>
        <w:bottom w:val="none" w:sz="0" w:space="0" w:color="auto"/>
        <w:right w:val="none" w:sz="0" w:space="0" w:color="auto"/>
      </w:divBdr>
    </w:div>
    <w:div w:id="1814954500">
      <w:bodyDiv w:val="1"/>
      <w:marLeft w:val="0"/>
      <w:marRight w:val="0"/>
      <w:marTop w:val="0"/>
      <w:marBottom w:val="0"/>
      <w:divBdr>
        <w:top w:val="none" w:sz="0" w:space="0" w:color="auto"/>
        <w:left w:val="none" w:sz="0" w:space="0" w:color="auto"/>
        <w:bottom w:val="none" w:sz="0" w:space="0" w:color="auto"/>
        <w:right w:val="none" w:sz="0" w:space="0" w:color="auto"/>
      </w:divBdr>
    </w:div>
    <w:div w:id="18451682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osha.gov/laws-regs/regulations/standardnumber/1910/1910.147" TargetMode="External"/><Relationship Id="rId18" Type="http://schemas.openxmlformats.org/officeDocument/2006/relationships/hyperlink" Target="https://www.osha.gov/laws-regs/regulations/standardnumber/1926"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osha.gov/laws-regs/regulations/standardnumber/1910" TargetMode="External"/><Relationship Id="rId7" Type="http://schemas.openxmlformats.org/officeDocument/2006/relationships/settings" Target="settings.xml"/><Relationship Id="rId12" Type="http://schemas.openxmlformats.org/officeDocument/2006/relationships/hyperlink" Target="https://www.osha.gov/sites/default/files/publications/OSHA3529.pdf" TargetMode="External"/><Relationship Id="rId17" Type="http://schemas.openxmlformats.org/officeDocument/2006/relationships/hyperlink" Target="https://www.osha.gov/laws-regs/regulations/standardnumber/1918"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osha.gov/laws-regs/regulations/standardnumber/1917" TargetMode="External"/><Relationship Id="rId20" Type="http://schemas.openxmlformats.org/officeDocument/2006/relationships/hyperlink" Target="https://www.osha.gov/laws-regs/regulations/standardnumber/1926"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osha.gov/sites/default/files/publications/OSHA3529.pdf" TargetMode="External"/><Relationship Id="rId23" Type="http://schemas.openxmlformats.org/officeDocument/2006/relationships/hyperlink" Target="https://www.osha.gov/laws-regs/regulations/standardnumber/1910/1910.269" TargetMode="External"/><Relationship Id="rId10" Type="http://schemas.openxmlformats.org/officeDocument/2006/relationships/endnotes" Target="endnotes.xml"/><Relationship Id="rId19" Type="http://schemas.openxmlformats.org/officeDocument/2006/relationships/hyperlink" Target="https://www.osha.gov/laws-regs/regulations/standardnumber/1926"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sha.gov/laws-regs/regulations/standardnumber/1910/1910.147" TargetMode="External"/><Relationship Id="rId22" Type="http://schemas.openxmlformats.org/officeDocument/2006/relationships/hyperlink" Target="https://www.osha.gov/laws-regs/regulations/standardnumber/1910"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7223b7f-d29a-40a7-89e9-7fcbaea795a5" xsi:nil="true"/>
    <lcf76f155ced4ddcb4097134ff3c332f xmlns="6cc6ac48-9972-4fdd-8495-0ab5ba7fdac9">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868B9A924C50B4E83B552A1AE49283C" ma:contentTypeVersion="15" ma:contentTypeDescription="Create a new document." ma:contentTypeScope="" ma:versionID="52ebe53e09196b399cadb98d86c9bd8e">
  <xsd:schema xmlns:xsd="http://www.w3.org/2001/XMLSchema" xmlns:xs="http://www.w3.org/2001/XMLSchema" xmlns:p="http://schemas.microsoft.com/office/2006/metadata/properties" xmlns:ns2="6cc6ac48-9972-4fdd-8495-0ab5ba7fdac9" xmlns:ns3="c7223b7f-d29a-40a7-89e9-7fcbaea795a5" targetNamespace="http://schemas.microsoft.com/office/2006/metadata/properties" ma:root="true" ma:fieldsID="76bc4f153b3b3b5a0f170bc3fa15f165" ns2:_="" ns3:_="">
    <xsd:import namespace="6cc6ac48-9972-4fdd-8495-0ab5ba7fdac9"/>
    <xsd:import namespace="c7223b7f-d29a-40a7-89e9-7fcbaea795a5"/>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c6ac48-9972-4fdd-8495-0ab5ba7fda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f123c60-6d59-4beb-a46f-4c7d903a1f29"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7223b7f-d29a-40a7-89e9-7fcbaea795a5"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18680e48-e4c8-42e1-b5db-82ebe673ee82}" ma:internalName="TaxCatchAll" ma:showField="CatchAllData" ma:web="c7223b7f-d29a-40a7-89e9-7fcbaea795a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26C0124-D2CD-4E2F-A218-BE63E25615C4}">
  <ds:schemaRefs>
    <ds:schemaRef ds:uri="http://schemas.microsoft.com/office/2006/metadata/properties"/>
    <ds:schemaRef ds:uri="http://schemas.microsoft.com/office/infopath/2007/PartnerControls"/>
    <ds:schemaRef ds:uri="c7223b7f-d29a-40a7-89e9-7fcbaea795a5"/>
    <ds:schemaRef ds:uri="6cc6ac48-9972-4fdd-8495-0ab5ba7fdac9"/>
  </ds:schemaRefs>
</ds:datastoreItem>
</file>

<file path=customXml/itemProps2.xml><?xml version="1.0" encoding="utf-8"?>
<ds:datastoreItem xmlns:ds="http://schemas.openxmlformats.org/officeDocument/2006/customXml" ds:itemID="{F8F0F87B-EFE0-4B78-8033-AB0A3ECD218D}">
  <ds:schemaRefs>
    <ds:schemaRef ds:uri="http://schemas.openxmlformats.org/officeDocument/2006/bibliography"/>
  </ds:schemaRefs>
</ds:datastoreItem>
</file>

<file path=customXml/itemProps3.xml><?xml version="1.0" encoding="utf-8"?>
<ds:datastoreItem xmlns:ds="http://schemas.openxmlformats.org/officeDocument/2006/customXml" ds:itemID="{03EBDA66-BBFA-44AB-88ED-A247183A4B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c6ac48-9972-4fdd-8495-0ab5ba7fdac9"/>
    <ds:schemaRef ds:uri="c7223b7f-d29a-40a7-89e9-7fcbaea795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0394B2D-F114-4EDD-9526-23C6AC39506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5418</Words>
  <Characters>30884</Characters>
  <Application>Microsoft Office Word</Application>
  <DocSecurity>0</DocSecurity>
  <Lines>257</Lines>
  <Paragraphs>72</Paragraphs>
  <ScaleCrop>false</ScaleCrop>
  <Company>Blackstone Valley Vocational School District</Company>
  <LinksUpToDate>false</LinksUpToDate>
  <CharactersWithSpaces>36230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%username%</dc:creator>
  <cp:keywords/>
  <dc:description/>
  <cp:lastModifiedBy>Tracey Bryan</cp:lastModifiedBy>
  <cp:revision>2</cp:revision>
  <cp:lastPrinted>2023-07-28T15:49:00Z</cp:lastPrinted>
  <dcterms:created xsi:type="dcterms:W3CDTF">2025-02-27T16:50:00Z</dcterms:created>
  <dcterms:modified xsi:type="dcterms:W3CDTF">2025-02-27T16:50:00Z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0x0101009868B9A924C50B4E83B552A1AE49283C</vt:lpwstr>
  </property>
  <property fmtid="{D5CDD505-2E9C-101B-9397-08002B2CF9AE}" pid="3" name="MediaServiceImageTags">
    <vt:lpwstr/>
  </property>
  <property fmtid="{D5CDD505-2E9C-101B-9397-08002B2CF9AE}" pid="4" name="TaxCatchAll">
    <vt:lpwstr/>
  </property>
  <property fmtid="{D5CDD505-2E9C-101B-9397-08002B2CF9AE}" pid="5" name="lcf76f155ced4ddcb4097134ff3c332f">
    <vt:lpwstr/>
  </property>
</Properties>
</file>